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C4" w:rsidRPr="00192FC4" w:rsidRDefault="00192FC4" w:rsidP="004C523A">
      <w:pPr>
        <w:jc w:val="center"/>
        <w:rPr>
          <w:rStyle w:val="Strong"/>
          <w:rFonts w:asciiTheme="majorHAnsi" w:hAnsiTheme="majorHAnsi" w:cstheme="majorHAnsi"/>
          <w:sz w:val="28"/>
        </w:rPr>
      </w:pPr>
      <w:proofErr w:type="spellStart"/>
      <w:r w:rsidRPr="00192FC4">
        <w:rPr>
          <w:rFonts w:asciiTheme="majorHAnsi" w:hAnsiTheme="majorHAnsi" w:cstheme="majorHAnsi"/>
          <w:b/>
          <w:bCs/>
          <w:sz w:val="28"/>
          <w:u w:val="single"/>
        </w:rPr>
        <w:t>Stong</w:t>
      </w:r>
      <w:proofErr w:type="spellEnd"/>
      <w:r w:rsidRPr="00192FC4">
        <w:rPr>
          <w:rFonts w:asciiTheme="majorHAnsi" w:hAnsiTheme="majorHAnsi" w:cstheme="majorHAnsi"/>
          <w:b/>
          <w:bCs/>
          <w:sz w:val="28"/>
          <w:u w:val="single"/>
        </w:rPr>
        <w:t xml:space="preserve"> &amp; Calumet Colleges</w:t>
      </w:r>
      <w:r w:rsidRPr="00192FC4">
        <w:rPr>
          <w:rStyle w:val="Strong"/>
          <w:rFonts w:asciiTheme="majorHAnsi" w:hAnsiTheme="majorHAnsi" w:cstheme="majorHAnsi"/>
          <w:sz w:val="28"/>
        </w:rPr>
        <w:t xml:space="preserve"> </w:t>
      </w:r>
    </w:p>
    <w:p w:rsidR="00BD2A65" w:rsidRPr="008523DB" w:rsidRDefault="004C523A" w:rsidP="004C523A">
      <w:pPr>
        <w:jc w:val="center"/>
        <w:rPr>
          <w:rStyle w:val="Strong"/>
          <w:rFonts w:asciiTheme="majorHAnsi" w:hAnsiTheme="majorHAnsi" w:cstheme="majorHAnsi"/>
        </w:rPr>
      </w:pPr>
      <w:r w:rsidRPr="008523DB">
        <w:rPr>
          <w:rStyle w:val="Strong"/>
          <w:rFonts w:asciiTheme="majorHAnsi" w:hAnsiTheme="majorHAnsi" w:cstheme="majorHAnsi"/>
        </w:rPr>
        <w:t>Health’s Schools/Department/Colleges</w:t>
      </w:r>
      <w:r w:rsidR="00192FC4">
        <w:rPr>
          <w:rStyle w:val="Strong"/>
          <w:rFonts w:asciiTheme="majorHAnsi" w:hAnsiTheme="majorHAnsi" w:cstheme="majorHAnsi"/>
        </w:rPr>
        <w:t xml:space="preserve"> </w:t>
      </w:r>
      <w:r w:rsidRPr="008523DB">
        <w:rPr>
          <w:rStyle w:val="Strong"/>
          <w:rFonts w:asciiTheme="majorHAnsi" w:hAnsiTheme="majorHAnsi" w:cstheme="majorHAnsi"/>
        </w:rPr>
        <w:t>@2020 Academic Plans</w:t>
      </w:r>
    </w:p>
    <w:p w:rsidR="00714E1F" w:rsidRPr="008523DB" w:rsidRDefault="00714E1F" w:rsidP="00714E1F">
      <w:pPr>
        <w:jc w:val="center"/>
        <w:rPr>
          <w:rFonts w:asciiTheme="majorHAnsi" w:hAnsiTheme="majorHAnsi" w:cstheme="majorHAnsi"/>
          <w:b/>
          <w:bCs/>
          <w:u w:val="single"/>
        </w:rPr>
      </w:pPr>
    </w:p>
    <w:p w:rsidR="004C523A" w:rsidRPr="008523DB" w:rsidRDefault="00052B68" w:rsidP="00E6763E">
      <w:pPr>
        <w:pStyle w:val="Heading2"/>
        <w:rPr>
          <w:rFonts w:cstheme="majorHAnsi"/>
        </w:rPr>
      </w:pPr>
      <w:bookmarkStart w:id="0" w:name="_GoBack"/>
      <w:bookmarkEnd w:id="0"/>
      <w:r w:rsidRPr="008523DB">
        <w:rPr>
          <w:rFonts w:cstheme="majorHAnsi"/>
        </w:rPr>
        <w:t xml:space="preserve">Our </w:t>
      </w:r>
      <w:r w:rsidR="004C523A" w:rsidRPr="008523DB">
        <w:rPr>
          <w:rFonts w:cstheme="majorHAnsi"/>
        </w:rPr>
        <w:t>‘Unit’ Today</w:t>
      </w:r>
    </w:p>
    <w:p w:rsidR="00C30E5E" w:rsidRPr="008523DB" w:rsidRDefault="008523DB" w:rsidP="004C523A">
      <w:pPr>
        <w:rPr>
          <w:rFonts w:asciiTheme="majorHAnsi" w:hAnsiTheme="majorHAnsi" w:cstheme="majorHAnsi"/>
        </w:rPr>
      </w:pPr>
      <w:r w:rsidRPr="008523DB">
        <w:rPr>
          <w:rFonts w:asciiTheme="majorHAnsi" w:eastAsia="Times New Roman" w:hAnsiTheme="majorHAnsi" w:cstheme="majorHAnsi"/>
        </w:rPr>
        <w:t>The Faculty of Health Colleges, Calumet and Stong, have together created an integrated, comprehensive and high quality set of programs to support student success in all phases of the student life-cycle – from prospective student</w:t>
      </w:r>
      <w:r w:rsidR="00D8070A">
        <w:rPr>
          <w:rFonts w:asciiTheme="majorHAnsi" w:eastAsia="Times New Roman" w:hAnsiTheme="majorHAnsi" w:cstheme="majorHAnsi"/>
        </w:rPr>
        <w:t>s</w:t>
      </w:r>
      <w:r w:rsidRPr="008523DB">
        <w:rPr>
          <w:rFonts w:asciiTheme="majorHAnsi" w:eastAsia="Times New Roman" w:hAnsiTheme="majorHAnsi" w:cstheme="majorHAnsi"/>
        </w:rPr>
        <w:t xml:space="preserve"> to engaged alumni. </w:t>
      </w:r>
      <w:r w:rsidR="00D8070A">
        <w:rPr>
          <w:rFonts w:asciiTheme="majorHAnsi" w:eastAsia="Times New Roman" w:hAnsiTheme="majorHAnsi" w:cstheme="majorHAnsi"/>
        </w:rPr>
        <w:t>Our</w:t>
      </w:r>
      <w:r w:rsidR="00AB279D">
        <w:rPr>
          <w:rFonts w:asciiTheme="majorHAnsi" w:eastAsia="Times New Roman" w:hAnsiTheme="majorHAnsi" w:cstheme="majorHAnsi"/>
        </w:rPr>
        <w:t xml:space="preserve"> </w:t>
      </w:r>
      <w:r w:rsidRPr="008523DB">
        <w:rPr>
          <w:rFonts w:asciiTheme="majorHAnsi" w:eastAsia="Times New Roman" w:hAnsiTheme="majorHAnsi" w:cstheme="majorHAnsi"/>
        </w:rPr>
        <w:t xml:space="preserve">vision situates </w:t>
      </w:r>
      <w:r w:rsidRPr="008523DB">
        <w:rPr>
          <w:rFonts w:asciiTheme="majorHAnsi" w:eastAsia="Times New Roman" w:hAnsiTheme="majorHAnsi" w:cstheme="majorHAnsi"/>
          <w:i/>
          <w:iCs/>
        </w:rPr>
        <w:t xml:space="preserve">learning </w:t>
      </w:r>
      <w:r w:rsidRPr="008523DB">
        <w:rPr>
          <w:rFonts w:asciiTheme="majorHAnsi" w:eastAsia="Times New Roman" w:hAnsiTheme="majorHAnsi" w:cstheme="majorHAnsi"/>
        </w:rPr>
        <w:t>at the core of what we do</w:t>
      </w:r>
      <w:r w:rsidR="00D8070A">
        <w:rPr>
          <w:rFonts w:asciiTheme="majorHAnsi" w:eastAsia="Times New Roman" w:hAnsiTheme="majorHAnsi" w:cstheme="majorHAnsi"/>
        </w:rPr>
        <w:t>,</w:t>
      </w:r>
      <w:r w:rsidRPr="008523DB">
        <w:rPr>
          <w:rFonts w:asciiTheme="majorHAnsi" w:eastAsia="Times New Roman" w:hAnsiTheme="majorHAnsi" w:cstheme="majorHAnsi"/>
        </w:rPr>
        <w:t xml:space="preserve"> and the Colleges </w:t>
      </w:r>
      <w:r w:rsidR="00D8070A">
        <w:rPr>
          <w:rFonts w:asciiTheme="majorHAnsi" w:eastAsia="Times New Roman" w:hAnsiTheme="majorHAnsi" w:cstheme="majorHAnsi"/>
        </w:rPr>
        <w:t>are</w:t>
      </w:r>
      <w:r w:rsidRPr="008523DB">
        <w:rPr>
          <w:rFonts w:asciiTheme="majorHAnsi" w:eastAsia="Times New Roman" w:hAnsiTheme="majorHAnsi" w:cstheme="majorHAnsi"/>
        </w:rPr>
        <w:t xml:space="preserve"> the communities in which learning is supported and enhanced.   We</w:t>
      </w:r>
      <w:r w:rsidR="00D8070A">
        <w:rPr>
          <w:rFonts w:asciiTheme="majorHAnsi" w:eastAsia="Times New Roman" w:hAnsiTheme="majorHAnsi" w:cstheme="majorHAnsi"/>
        </w:rPr>
        <w:t xml:space="preserve"> </w:t>
      </w:r>
      <w:r w:rsidRPr="008523DB">
        <w:rPr>
          <w:rFonts w:asciiTheme="majorHAnsi" w:eastAsia="Times New Roman" w:hAnsiTheme="majorHAnsi" w:cstheme="majorHAnsi"/>
        </w:rPr>
        <w:t xml:space="preserve">offer programs that support intellectual, interpersonal and social development (e.g., peer assisted learning), as well as co-curricular and extracurricular activities through student clubs and through opportunities to work with community groups. </w:t>
      </w:r>
      <w:r w:rsidRPr="008523DB">
        <w:rPr>
          <w:rFonts w:asciiTheme="majorHAnsi" w:hAnsiTheme="majorHAnsi" w:cstheme="majorHAnsi"/>
        </w:rPr>
        <w:t xml:space="preserve">The Colleges are part of the IRP for the Faculty of Health and play an integral role in the Faculty's plan for increasing student engagement, retention and overall satisfaction. Moreover, the Colleges play an </w:t>
      </w:r>
      <w:r w:rsidR="00D8070A">
        <w:rPr>
          <w:rFonts w:asciiTheme="majorHAnsi" w:hAnsiTheme="majorHAnsi" w:cstheme="majorHAnsi"/>
        </w:rPr>
        <w:t>integral</w:t>
      </w:r>
      <w:r w:rsidRPr="008523DB">
        <w:rPr>
          <w:rFonts w:asciiTheme="majorHAnsi" w:hAnsiTheme="majorHAnsi" w:cstheme="majorHAnsi"/>
        </w:rPr>
        <w:t xml:space="preserve"> role in the </w:t>
      </w:r>
      <w:r w:rsidR="00D8070A">
        <w:rPr>
          <w:rFonts w:asciiTheme="majorHAnsi" w:hAnsiTheme="majorHAnsi" w:cstheme="majorHAnsi"/>
        </w:rPr>
        <w:t>overall</w:t>
      </w:r>
      <w:r w:rsidR="00AB279D">
        <w:rPr>
          <w:rFonts w:asciiTheme="majorHAnsi" w:hAnsiTheme="majorHAnsi" w:cstheme="majorHAnsi"/>
        </w:rPr>
        <w:t xml:space="preserve"> </w:t>
      </w:r>
      <w:r w:rsidRPr="008523DB">
        <w:rPr>
          <w:rFonts w:asciiTheme="majorHAnsi" w:hAnsiTheme="majorHAnsi" w:cstheme="majorHAnsi"/>
        </w:rPr>
        <w:t>university experience for students; a place where they learn, study, socialize and develop skills to forward them in life.</w:t>
      </w:r>
    </w:p>
    <w:p w:rsidR="00276982" w:rsidRPr="008523DB" w:rsidRDefault="00276982" w:rsidP="00E6763E">
      <w:pPr>
        <w:pStyle w:val="Heading2"/>
        <w:rPr>
          <w:rFonts w:cstheme="majorHAnsi"/>
        </w:rPr>
      </w:pPr>
      <w:r w:rsidRPr="008523DB">
        <w:rPr>
          <w:rFonts w:cstheme="majorHAnsi"/>
        </w:rPr>
        <w:t>Our Vision for 2020</w:t>
      </w:r>
    </w:p>
    <w:p w:rsidR="00276982" w:rsidRPr="008523DB" w:rsidRDefault="00E6763E" w:rsidP="004C523A">
      <w:pPr>
        <w:rPr>
          <w:rFonts w:asciiTheme="majorHAnsi" w:hAnsiTheme="majorHAnsi" w:cstheme="majorHAnsi"/>
        </w:rPr>
      </w:pPr>
      <w:r w:rsidRPr="008523DB">
        <w:rPr>
          <w:rFonts w:asciiTheme="majorHAnsi" w:hAnsiTheme="majorHAnsi" w:cstheme="majorHAnsi"/>
        </w:rPr>
        <w:t xml:space="preserve">By 2020, the Faculty of Health’s Colleges will be an effective, vibrant resource supporting student success and engagement </w:t>
      </w:r>
      <w:r w:rsidR="00D8070A">
        <w:rPr>
          <w:rFonts w:asciiTheme="majorHAnsi" w:hAnsiTheme="majorHAnsi" w:cstheme="majorHAnsi"/>
        </w:rPr>
        <w:t xml:space="preserve">available to </w:t>
      </w:r>
      <w:r w:rsidRPr="008523DB">
        <w:rPr>
          <w:rFonts w:asciiTheme="majorHAnsi" w:hAnsiTheme="majorHAnsi" w:cstheme="majorHAnsi"/>
        </w:rPr>
        <w:t>all our students.</w:t>
      </w:r>
    </w:p>
    <w:p w:rsidR="00276982" w:rsidRPr="008523DB" w:rsidRDefault="00276982" w:rsidP="004C523A">
      <w:pPr>
        <w:rPr>
          <w:rFonts w:asciiTheme="majorHAnsi" w:hAnsiTheme="majorHAnsi" w:cstheme="majorHAnsi"/>
        </w:rPr>
      </w:pPr>
    </w:p>
    <w:p w:rsidR="004C523A" w:rsidRPr="008523DB" w:rsidRDefault="004C523A" w:rsidP="00E6763E">
      <w:pPr>
        <w:pStyle w:val="Heading2"/>
        <w:rPr>
          <w:rFonts w:cstheme="majorHAnsi"/>
        </w:rPr>
      </w:pPr>
      <w:r w:rsidRPr="008523DB">
        <w:rPr>
          <w:rFonts w:cstheme="majorHAnsi"/>
        </w:rPr>
        <w:t xml:space="preserve">Challenges Ahead </w:t>
      </w:r>
      <w:r w:rsidR="00052B68" w:rsidRPr="008523DB">
        <w:rPr>
          <w:rFonts w:cstheme="majorHAnsi"/>
        </w:rPr>
        <w:t>for Achieving our V</w:t>
      </w:r>
      <w:r w:rsidR="00276982" w:rsidRPr="008523DB">
        <w:rPr>
          <w:rFonts w:cstheme="majorHAnsi"/>
        </w:rPr>
        <w:t>ision</w:t>
      </w:r>
    </w:p>
    <w:p w:rsidR="004C523A" w:rsidRPr="008523DB" w:rsidRDefault="004C523A" w:rsidP="004C523A">
      <w:pPr>
        <w:rPr>
          <w:rFonts w:asciiTheme="majorHAnsi" w:hAnsiTheme="majorHAnsi" w:cstheme="majorHAnsi"/>
        </w:rPr>
      </w:pPr>
      <w:r w:rsidRPr="008523DB">
        <w:rPr>
          <w:rFonts w:asciiTheme="majorHAnsi" w:hAnsiTheme="majorHAnsi" w:cstheme="majorHAnsi"/>
        </w:rPr>
        <w:t xml:space="preserve">SWOT Analysis </w:t>
      </w:r>
    </w:p>
    <w:p w:rsidR="00E6763E" w:rsidRPr="008523DB" w:rsidRDefault="004C523A" w:rsidP="00E6763E">
      <w:pPr>
        <w:pStyle w:val="ListParagraph"/>
        <w:numPr>
          <w:ilvl w:val="0"/>
          <w:numId w:val="6"/>
        </w:numPr>
        <w:rPr>
          <w:rFonts w:asciiTheme="majorHAnsi" w:hAnsiTheme="majorHAnsi" w:cstheme="majorHAnsi"/>
        </w:rPr>
      </w:pPr>
      <w:r w:rsidRPr="008523DB">
        <w:rPr>
          <w:rFonts w:asciiTheme="majorHAnsi" w:hAnsiTheme="majorHAnsi" w:cstheme="majorHAnsi"/>
        </w:rPr>
        <w:t xml:space="preserve">Strengths </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Efficient use of resources</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 xml:space="preserve">Financially sustainable in </w:t>
      </w:r>
      <w:r w:rsidR="00714E1F" w:rsidRPr="008523DB">
        <w:rPr>
          <w:rFonts w:asciiTheme="majorHAnsi" w:hAnsiTheme="majorHAnsi" w:cstheme="majorHAnsi"/>
        </w:rPr>
        <w:t>present</w:t>
      </w:r>
      <w:r w:rsidRPr="008523DB">
        <w:rPr>
          <w:rFonts w:asciiTheme="majorHAnsi" w:hAnsiTheme="majorHAnsi" w:cstheme="majorHAnsi"/>
        </w:rPr>
        <w:t xml:space="preserve"> model</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Evidence</w:t>
      </w:r>
      <w:r w:rsidR="00D8070A">
        <w:rPr>
          <w:rFonts w:asciiTheme="majorHAnsi" w:hAnsiTheme="majorHAnsi" w:cstheme="majorHAnsi"/>
        </w:rPr>
        <w:t>-</w:t>
      </w:r>
      <w:r w:rsidRPr="008523DB">
        <w:rPr>
          <w:rFonts w:asciiTheme="majorHAnsi" w:hAnsiTheme="majorHAnsi" w:cstheme="majorHAnsi"/>
        </w:rPr>
        <w:t>based, empirically informed, measurable program offerings</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Integrated governance</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Space resource for the Faculty</w:t>
      </w:r>
    </w:p>
    <w:p w:rsidR="00E6763E" w:rsidRPr="008523DB" w:rsidRDefault="00E6763E" w:rsidP="00E6763E">
      <w:pPr>
        <w:pStyle w:val="ListParagraph"/>
        <w:rPr>
          <w:rFonts w:asciiTheme="majorHAnsi" w:hAnsiTheme="majorHAnsi" w:cstheme="majorHAnsi"/>
        </w:rPr>
      </w:pPr>
    </w:p>
    <w:p w:rsidR="00E6763E" w:rsidRPr="008523DB" w:rsidRDefault="004C523A" w:rsidP="00E6763E">
      <w:pPr>
        <w:pStyle w:val="ListParagraph"/>
        <w:numPr>
          <w:ilvl w:val="0"/>
          <w:numId w:val="6"/>
        </w:numPr>
        <w:rPr>
          <w:rFonts w:asciiTheme="majorHAnsi" w:hAnsiTheme="majorHAnsi" w:cstheme="majorHAnsi"/>
        </w:rPr>
      </w:pPr>
      <w:r w:rsidRPr="008523DB">
        <w:rPr>
          <w:rFonts w:asciiTheme="majorHAnsi" w:hAnsiTheme="majorHAnsi" w:cstheme="majorHAnsi"/>
        </w:rPr>
        <w:t>Weaknesses</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Unified commitment to the model</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Internal communication with stakeholders</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 xml:space="preserve">Low uptake/use of college as a </w:t>
      </w:r>
      <w:r w:rsidR="00714E1F" w:rsidRPr="008523DB">
        <w:rPr>
          <w:rFonts w:asciiTheme="majorHAnsi" w:hAnsiTheme="majorHAnsi" w:cstheme="majorHAnsi"/>
        </w:rPr>
        <w:t>resource</w:t>
      </w:r>
      <w:r w:rsidRPr="008523DB">
        <w:rPr>
          <w:rFonts w:asciiTheme="majorHAnsi" w:hAnsiTheme="majorHAnsi" w:cstheme="majorHAnsi"/>
        </w:rPr>
        <w:t xml:space="preserve"> by student community</w:t>
      </w:r>
    </w:p>
    <w:p w:rsidR="00E6763E" w:rsidRPr="008523DB" w:rsidRDefault="00714E1F" w:rsidP="00E6763E">
      <w:pPr>
        <w:pStyle w:val="ListParagraph"/>
        <w:numPr>
          <w:ilvl w:val="1"/>
          <w:numId w:val="6"/>
        </w:numPr>
        <w:rPr>
          <w:rFonts w:asciiTheme="majorHAnsi" w:hAnsiTheme="majorHAnsi" w:cstheme="majorHAnsi"/>
        </w:rPr>
      </w:pPr>
      <w:r w:rsidRPr="008523DB">
        <w:rPr>
          <w:rFonts w:asciiTheme="majorHAnsi" w:hAnsiTheme="majorHAnsi" w:cstheme="majorHAnsi"/>
        </w:rPr>
        <w:t>Student</w:t>
      </w:r>
      <w:r w:rsidR="00E6763E" w:rsidRPr="008523DB">
        <w:rPr>
          <w:rFonts w:asciiTheme="majorHAnsi" w:hAnsiTheme="majorHAnsi" w:cstheme="majorHAnsi"/>
        </w:rPr>
        <w:t xml:space="preserve"> space is limited (clubs etc.)</w:t>
      </w:r>
    </w:p>
    <w:p w:rsidR="00E6763E" w:rsidRPr="008523DB" w:rsidRDefault="00E6763E" w:rsidP="00E6763E">
      <w:pPr>
        <w:rPr>
          <w:rFonts w:asciiTheme="majorHAnsi" w:hAnsiTheme="majorHAnsi" w:cstheme="majorHAnsi"/>
        </w:rPr>
      </w:pPr>
    </w:p>
    <w:p w:rsidR="00E6763E" w:rsidRPr="008523DB" w:rsidRDefault="00714E1F" w:rsidP="00E6763E">
      <w:pPr>
        <w:pStyle w:val="ListParagraph"/>
        <w:numPr>
          <w:ilvl w:val="0"/>
          <w:numId w:val="6"/>
        </w:numPr>
        <w:rPr>
          <w:rFonts w:asciiTheme="majorHAnsi" w:hAnsiTheme="majorHAnsi" w:cstheme="majorHAnsi"/>
        </w:rPr>
      </w:pPr>
      <w:r w:rsidRPr="008523DB">
        <w:rPr>
          <w:rFonts w:asciiTheme="majorHAnsi" w:hAnsiTheme="majorHAnsi" w:cstheme="majorHAnsi"/>
        </w:rPr>
        <w:t>Opportunities</w:t>
      </w:r>
    </w:p>
    <w:p w:rsidR="00E6763E" w:rsidRPr="008523DB" w:rsidRDefault="00714E1F" w:rsidP="00E6763E">
      <w:pPr>
        <w:pStyle w:val="ListParagraph"/>
        <w:numPr>
          <w:ilvl w:val="1"/>
          <w:numId w:val="6"/>
        </w:numPr>
        <w:rPr>
          <w:rFonts w:asciiTheme="majorHAnsi" w:hAnsiTheme="majorHAnsi" w:cstheme="majorHAnsi"/>
        </w:rPr>
      </w:pPr>
      <w:r w:rsidRPr="008523DB">
        <w:rPr>
          <w:rFonts w:asciiTheme="majorHAnsi" w:hAnsiTheme="majorHAnsi" w:cstheme="majorHAnsi"/>
        </w:rPr>
        <w:t>Extension</w:t>
      </w:r>
      <w:r w:rsidR="00E6763E" w:rsidRPr="008523DB">
        <w:rPr>
          <w:rFonts w:asciiTheme="majorHAnsi" w:hAnsiTheme="majorHAnsi" w:cstheme="majorHAnsi"/>
        </w:rPr>
        <w:t xml:space="preserve"> of our model across </w:t>
      </w:r>
      <w:r w:rsidR="00D8070A">
        <w:rPr>
          <w:rFonts w:asciiTheme="majorHAnsi" w:hAnsiTheme="majorHAnsi" w:cstheme="majorHAnsi"/>
        </w:rPr>
        <w:t xml:space="preserve">other </w:t>
      </w:r>
      <w:r w:rsidR="00E6763E" w:rsidRPr="008523DB">
        <w:rPr>
          <w:rFonts w:asciiTheme="majorHAnsi" w:hAnsiTheme="majorHAnsi" w:cstheme="majorHAnsi"/>
        </w:rPr>
        <w:t xml:space="preserve">campus </w:t>
      </w:r>
      <w:r w:rsidR="00D8070A">
        <w:rPr>
          <w:rFonts w:asciiTheme="majorHAnsi" w:hAnsiTheme="majorHAnsi" w:cstheme="majorHAnsi"/>
        </w:rPr>
        <w:t xml:space="preserve">colleges </w:t>
      </w:r>
      <w:r w:rsidR="00E6763E" w:rsidRPr="008523DB">
        <w:rPr>
          <w:rFonts w:asciiTheme="majorHAnsi" w:hAnsiTheme="majorHAnsi" w:cstheme="majorHAnsi"/>
        </w:rPr>
        <w:t xml:space="preserve">( as an example of </w:t>
      </w:r>
      <w:r w:rsidRPr="008523DB">
        <w:rPr>
          <w:rFonts w:asciiTheme="majorHAnsi" w:hAnsiTheme="majorHAnsi" w:cstheme="majorHAnsi"/>
        </w:rPr>
        <w:t>sustainability</w:t>
      </w:r>
      <w:r w:rsidR="00E6763E" w:rsidRPr="008523DB">
        <w:rPr>
          <w:rFonts w:asciiTheme="majorHAnsi" w:hAnsiTheme="majorHAnsi" w:cstheme="majorHAnsi"/>
        </w:rPr>
        <w:t xml:space="preserve"> and quality)</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Promotion of programs based on evidence</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Use of the Colleges as a FYE and student transition resource</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Target and support key student groups (i.e. mature, international, graduating)</w:t>
      </w:r>
    </w:p>
    <w:p w:rsidR="00E6763E" w:rsidRPr="008523DB" w:rsidRDefault="00E6763E" w:rsidP="00E6763E">
      <w:pPr>
        <w:pStyle w:val="ListParagraph"/>
        <w:rPr>
          <w:rFonts w:asciiTheme="majorHAnsi" w:hAnsiTheme="majorHAnsi" w:cstheme="majorHAnsi"/>
        </w:rPr>
      </w:pPr>
    </w:p>
    <w:p w:rsidR="00E6763E" w:rsidRPr="008523DB" w:rsidRDefault="00E6763E" w:rsidP="00E6763E">
      <w:pPr>
        <w:pStyle w:val="ListParagraph"/>
        <w:numPr>
          <w:ilvl w:val="0"/>
          <w:numId w:val="6"/>
        </w:numPr>
        <w:rPr>
          <w:rFonts w:asciiTheme="majorHAnsi" w:hAnsiTheme="majorHAnsi" w:cstheme="majorHAnsi"/>
        </w:rPr>
      </w:pPr>
      <w:r w:rsidRPr="008523DB">
        <w:rPr>
          <w:rFonts w:asciiTheme="majorHAnsi" w:hAnsiTheme="majorHAnsi" w:cstheme="majorHAnsi"/>
        </w:rPr>
        <w:t>Threats</w:t>
      </w:r>
    </w:p>
    <w:p w:rsidR="004C523A"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 xml:space="preserve">Ongoing </w:t>
      </w:r>
      <w:r w:rsidR="00714E1F" w:rsidRPr="008523DB">
        <w:rPr>
          <w:rFonts w:asciiTheme="majorHAnsi" w:hAnsiTheme="majorHAnsi" w:cstheme="majorHAnsi"/>
        </w:rPr>
        <w:t>financial</w:t>
      </w:r>
      <w:r w:rsidRPr="008523DB">
        <w:rPr>
          <w:rFonts w:asciiTheme="majorHAnsi" w:hAnsiTheme="majorHAnsi" w:cstheme="majorHAnsi"/>
        </w:rPr>
        <w:t xml:space="preserve"> support</w:t>
      </w:r>
    </w:p>
    <w:p w:rsidR="00E6763E" w:rsidRPr="008523DB" w:rsidRDefault="00E6763E" w:rsidP="00E6763E">
      <w:pPr>
        <w:pStyle w:val="ListParagraph"/>
        <w:numPr>
          <w:ilvl w:val="1"/>
          <w:numId w:val="6"/>
        </w:numPr>
        <w:rPr>
          <w:rFonts w:asciiTheme="majorHAnsi" w:hAnsiTheme="majorHAnsi" w:cstheme="majorHAnsi"/>
        </w:rPr>
      </w:pPr>
      <w:r w:rsidRPr="008523DB">
        <w:rPr>
          <w:rFonts w:asciiTheme="majorHAnsi" w:hAnsiTheme="majorHAnsi" w:cstheme="majorHAnsi"/>
        </w:rPr>
        <w:t>Clarity of position of the Colleges and their role within the universit</w:t>
      </w:r>
      <w:r w:rsidR="00D8070A">
        <w:rPr>
          <w:rFonts w:asciiTheme="majorHAnsi" w:hAnsiTheme="majorHAnsi" w:cstheme="majorHAnsi"/>
        </w:rPr>
        <w:t xml:space="preserve">y in </w:t>
      </w:r>
      <w:r w:rsidRPr="008523DB">
        <w:rPr>
          <w:rFonts w:asciiTheme="majorHAnsi" w:hAnsiTheme="majorHAnsi" w:cstheme="majorHAnsi"/>
        </w:rPr>
        <w:t xml:space="preserve">the long </w:t>
      </w:r>
      <w:r w:rsidR="00D8070A">
        <w:rPr>
          <w:rFonts w:asciiTheme="majorHAnsi" w:hAnsiTheme="majorHAnsi" w:cstheme="majorHAnsi"/>
        </w:rPr>
        <w:t xml:space="preserve">run </w:t>
      </w:r>
    </w:p>
    <w:p w:rsidR="00E6763E" w:rsidRPr="008523DB" w:rsidRDefault="00D8070A" w:rsidP="00E6763E">
      <w:pPr>
        <w:pStyle w:val="ListParagraph"/>
        <w:numPr>
          <w:ilvl w:val="1"/>
          <w:numId w:val="6"/>
        </w:numPr>
        <w:rPr>
          <w:rFonts w:asciiTheme="majorHAnsi" w:hAnsiTheme="majorHAnsi" w:cstheme="majorHAnsi"/>
        </w:rPr>
      </w:pPr>
      <w:r>
        <w:rPr>
          <w:rFonts w:asciiTheme="majorHAnsi" w:hAnsiTheme="majorHAnsi" w:cstheme="majorHAnsi"/>
        </w:rPr>
        <w:t>Weakening of the C</w:t>
      </w:r>
      <w:r w:rsidR="00E6763E" w:rsidRPr="008523DB">
        <w:rPr>
          <w:rFonts w:asciiTheme="majorHAnsi" w:hAnsiTheme="majorHAnsi" w:cstheme="majorHAnsi"/>
        </w:rPr>
        <w:t>ollege</w:t>
      </w:r>
      <w:r>
        <w:rPr>
          <w:rFonts w:asciiTheme="majorHAnsi" w:hAnsiTheme="majorHAnsi" w:cstheme="majorHAnsi"/>
        </w:rPr>
        <w:t>s’</w:t>
      </w:r>
      <w:r w:rsidR="00E6763E" w:rsidRPr="008523DB">
        <w:rPr>
          <w:rFonts w:asciiTheme="majorHAnsi" w:hAnsiTheme="majorHAnsi" w:cstheme="majorHAnsi"/>
        </w:rPr>
        <w:t xml:space="preserve"> </w:t>
      </w:r>
      <w:r>
        <w:rPr>
          <w:rFonts w:asciiTheme="majorHAnsi" w:hAnsiTheme="majorHAnsi" w:cstheme="majorHAnsi"/>
        </w:rPr>
        <w:t>‘</w:t>
      </w:r>
      <w:r w:rsidR="00E6763E" w:rsidRPr="008523DB">
        <w:rPr>
          <w:rFonts w:asciiTheme="majorHAnsi" w:hAnsiTheme="majorHAnsi" w:cstheme="majorHAnsi"/>
        </w:rPr>
        <w:t xml:space="preserve">raison </w:t>
      </w:r>
      <w:r w:rsidRPr="008523DB">
        <w:rPr>
          <w:rFonts w:asciiTheme="majorHAnsi" w:hAnsiTheme="majorHAnsi" w:cstheme="majorHAnsi"/>
        </w:rPr>
        <w:t>d’être</w:t>
      </w:r>
      <w:r>
        <w:rPr>
          <w:rFonts w:asciiTheme="majorHAnsi" w:hAnsiTheme="majorHAnsi" w:cstheme="majorHAnsi"/>
        </w:rPr>
        <w:t>’</w:t>
      </w:r>
    </w:p>
    <w:p w:rsidR="00052B68" w:rsidRPr="008523DB" w:rsidRDefault="00052B68" w:rsidP="00052B68">
      <w:pPr>
        <w:rPr>
          <w:rFonts w:asciiTheme="majorHAnsi" w:hAnsiTheme="majorHAnsi" w:cstheme="majorHAnsi"/>
        </w:rPr>
      </w:pPr>
    </w:p>
    <w:p w:rsidR="00C30E5E" w:rsidRPr="008523DB" w:rsidRDefault="00C30E5E" w:rsidP="00052B68">
      <w:pPr>
        <w:rPr>
          <w:rFonts w:asciiTheme="majorHAnsi" w:hAnsiTheme="majorHAnsi" w:cstheme="majorHAnsi"/>
        </w:rPr>
      </w:pPr>
    </w:p>
    <w:p w:rsidR="00052B68" w:rsidRPr="008523DB" w:rsidRDefault="005B3C0B" w:rsidP="00E6763E">
      <w:pPr>
        <w:pStyle w:val="Heading2"/>
        <w:rPr>
          <w:rFonts w:cstheme="majorHAnsi"/>
        </w:rPr>
      </w:pPr>
      <w:r w:rsidRPr="008523DB">
        <w:rPr>
          <w:rFonts w:cstheme="majorHAnsi"/>
        </w:rPr>
        <w:t>Accomplish</w:t>
      </w:r>
      <w:r w:rsidR="00727B2B" w:rsidRPr="008523DB">
        <w:rPr>
          <w:rFonts w:cstheme="majorHAnsi"/>
        </w:rPr>
        <w:t>ing Our Five Strategic Directions</w:t>
      </w:r>
    </w:p>
    <w:p w:rsidR="005B3C0B" w:rsidRPr="008523DB" w:rsidRDefault="005B3C0B" w:rsidP="00052B68">
      <w:pPr>
        <w:rPr>
          <w:rFonts w:asciiTheme="majorHAnsi" w:hAnsiTheme="majorHAnsi" w:cstheme="majorHAnsi"/>
          <w:i/>
          <w:sz w:val="28"/>
        </w:rPr>
      </w:pPr>
    </w:p>
    <w:p w:rsidR="00727B2B" w:rsidRPr="008523DB" w:rsidRDefault="00727B2B" w:rsidP="00727B2B">
      <w:pPr>
        <w:pStyle w:val="ListParagraph"/>
        <w:numPr>
          <w:ilvl w:val="0"/>
          <w:numId w:val="4"/>
        </w:numPr>
        <w:rPr>
          <w:rFonts w:asciiTheme="majorHAnsi" w:hAnsiTheme="majorHAnsi" w:cstheme="majorHAnsi"/>
        </w:rPr>
      </w:pPr>
      <w:r w:rsidRPr="008523DB">
        <w:rPr>
          <w:rFonts w:asciiTheme="majorHAnsi" w:hAnsiTheme="majorHAnsi" w:cstheme="majorHAnsi"/>
        </w:rPr>
        <w:t>Achieving a High Quality Student Experience</w:t>
      </w:r>
    </w:p>
    <w:p w:rsidR="00727B2B" w:rsidRPr="008523DB" w:rsidRDefault="00714E1F" w:rsidP="00727B2B">
      <w:pPr>
        <w:pStyle w:val="ListParagraph"/>
        <w:numPr>
          <w:ilvl w:val="1"/>
          <w:numId w:val="4"/>
        </w:numPr>
        <w:rPr>
          <w:rFonts w:asciiTheme="majorHAnsi" w:hAnsiTheme="majorHAnsi" w:cstheme="majorHAnsi"/>
        </w:rPr>
      </w:pPr>
      <w:r w:rsidRPr="008523DB">
        <w:rPr>
          <w:rFonts w:asciiTheme="majorHAnsi" w:hAnsiTheme="majorHAnsi" w:cstheme="majorHAnsi"/>
        </w:rPr>
        <w:t>To continue to provide evidence</w:t>
      </w:r>
      <w:r w:rsidR="00D8070A">
        <w:rPr>
          <w:rFonts w:asciiTheme="majorHAnsi" w:hAnsiTheme="majorHAnsi" w:cstheme="majorHAnsi"/>
        </w:rPr>
        <w:t>-</w:t>
      </w:r>
      <w:r w:rsidRPr="008523DB">
        <w:rPr>
          <w:rFonts w:asciiTheme="majorHAnsi" w:hAnsiTheme="majorHAnsi" w:cstheme="majorHAnsi"/>
        </w:rPr>
        <w:t xml:space="preserve"> based, theoretically informed, measurable programs in support of student academic success</w:t>
      </w:r>
    </w:p>
    <w:p w:rsidR="00727B2B" w:rsidRPr="008523DB" w:rsidRDefault="00714E1F" w:rsidP="00727B2B">
      <w:pPr>
        <w:pStyle w:val="ListParagraph"/>
        <w:numPr>
          <w:ilvl w:val="1"/>
          <w:numId w:val="4"/>
        </w:numPr>
        <w:rPr>
          <w:rFonts w:asciiTheme="majorHAnsi" w:hAnsiTheme="majorHAnsi" w:cstheme="majorHAnsi"/>
        </w:rPr>
      </w:pPr>
      <w:r w:rsidRPr="008523DB">
        <w:rPr>
          <w:rFonts w:asciiTheme="majorHAnsi" w:hAnsiTheme="majorHAnsi" w:cstheme="majorHAnsi"/>
        </w:rPr>
        <w:t>To continue to provide leadership opportunities across the student life cycle</w:t>
      </w:r>
    </w:p>
    <w:p w:rsidR="00714E1F" w:rsidRPr="008523DB" w:rsidRDefault="00714E1F" w:rsidP="00727B2B">
      <w:pPr>
        <w:pStyle w:val="ListParagraph"/>
        <w:numPr>
          <w:ilvl w:val="1"/>
          <w:numId w:val="4"/>
        </w:numPr>
        <w:rPr>
          <w:rFonts w:asciiTheme="majorHAnsi" w:hAnsiTheme="majorHAnsi" w:cstheme="majorHAnsi"/>
        </w:rPr>
      </w:pPr>
      <w:r w:rsidRPr="008523DB">
        <w:rPr>
          <w:rFonts w:asciiTheme="majorHAnsi" w:hAnsiTheme="majorHAnsi" w:cstheme="majorHAnsi"/>
        </w:rPr>
        <w:t xml:space="preserve">To commit to enhance the student experience for key student groups (i.e. </w:t>
      </w:r>
      <w:r w:rsidR="00D8070A">
        <w:rPr>
          <w:rFonts w:asciiTheme="majorHAnsi" w:hAnsiTheme="majorHAnsi" w:cstheme="majorHAnsi"/>
        </w:rPr>
        <w:t>f</w:t>
      </w:r>
      <w:r w:rsidRPr="008523DB">
        <w:rPr>
          <w:rFonts w:asciiTheme="majorHAnsi" w:hAnsiTheme="majorHAnsi" w:cstheme="majorHAnsi"/>
        </w:rPr>
        <w:t>irst year, international, mature, graduating)</w:t>
      </w:r>
    </w:p>
    <w:p w:rsidR="00714E1F" w:rsidRPr="008523DB" w:rsidRDefault="00714E1F" w:rsidP="00727B2B">
      <w:pPr>
        <w:pStyle w:val="ListParagraph"/>
        <w:numPr>
          <w:ilvl w:val="1"/>
          <w:numId w:val="4"/>
        </w:numPr>
        <w:rPr>
          <w:rFonts w:asciiTheme="majorHAnsi" w:hAnsiTheme="majorHAnsi" w:cstheme="majorHAnsi"/>
        </w:rPr>
      </w:pPr>
      <w:r w:rsidRPr="008523DB">
        <w:rPr>
          <w:rFonts w:asciiTheme="majorHAnsi" w:hAnsiTheme="majorHAnsi" w:cstheme="majorHAnsi"/>
        </w:rPr>
        <w:t>To provide a student centric physical environment focused on participation in university life</w:t>
      </w:r>
    </w:p>
    <w:p w:rsidR="00714E1F" w:rsidRPr="008523DB" w:rsidRDefault="00714E1F" w:rsidP="00727B2B">
      <w:pPr>
        <w:pStyle w:val="ListParagraph"/>
        <w:numPr>
          <w:ilvl w:val="1"/>
          <w:numId w:val="4"/>
        </w:numPr>
        <w:rPr>
          <w:rFonts w:asciiTheme="majorHAnsi" w:hAnsiTheme="majorHAnsi" w:cstheme="majorHAnsi"/>
        </w:rPr>
      </w:pPr>
      <w:r w:rsidRPr="008523DB">
        <w:rPr>
          <w:rFonts w:asciiTheme="majorHAnsi" w:hAnsiTheme="majorHAnsi" w:cstheme="majorHAnsi"/>
        </w:rPr>
        <w:t>To identify and intervene with students at risk (academic, mental health), in collaboration with Faculty academic programs.</w:t>
      </w:r>
    </w:p>
    <w:p w:rsidR="005B3C0B" w:rsidRPr="008523DB" w:rsidRDefault="005B3C0B" w:rsidP="005B3C0B">
      <w:pPr>
        <w:pStyle w:val="ListParagraph"/>
        <w:ind w:left="1440"/>
        <w:rPr>
          <w:rFonts w:asciiTheme="majorHAnsi" w:hAnsiTheme="majorHAnsi" w:cstheme="majorHAnsi"/>
        </w:rPr>
      </w:pPr>
    </w:p>
    <w:p w:rsidR="00727B2B" w:rsidRPr="008523DB" w:rsidRDefault="00727B2B" w:rsidP="00727B2B">
      <w:pPr>
        <w:pStyle w:val="ListParagraph"/>
        <w:numPr>
          <w:ilvl w:val="0"/>
          <w:numId w:val="4"/>
        </w:numPr>
        <w:rPr>
          <w:rFonts w:asciiTheme="majorHAnsi" w:hAnsiTheme="majorHAnsi" w:cstheme="majorHAnsi"/>
        </w:rPr>
      </w:pPr>
      <w:r w:rsidRPr="008523DB">
        <w:rPr>
          <w:rFonts w:asciiTheme="majorHAnsi" w:hAnsiTheme="majorHAnsi" w:cstheme="majorHAnsi"/>
        </w:rPr>
        <w:t>Generating Innovative Research that Makes a Difference</w:t>
      </w:r>
    </w:p>
    <w:p w:rsidR="00727B2B" w:rsidRPr="008523DB" w:rsidRDefault="00714E1F" w:rsidP="00727B2B">
      <w:pPr>
        <w:pStyle w:val="ListParagraph"/>
        <w:ind w:left="1440"/>
        <w:rPr>
          <w:rFonts w:asciiTheme="majorHAnsi" w:hAnsiTheme="majorHAnsi" w:cstheme="majorHAnsi"/>
        </w:rPr>
      </w:pPr>
      <w:r w:rsidRPr="008523DB">
        <w:rPr>
          <w:rFonts w:asciiTheme="majorHAnsi" w:hAnsiTheme="majorHAnsi" w:cstheme="majorHAnsi"/>
        </w:rPr>
        <w:t>N/A</w:t>
      </w:r>
    </w:p>
    <w:p w:rsidR="00714E1F" w:rsidRPr="008523DB" w:rsidRDefault="00714E1F" w:rsidP="00727B2B">
      <w:pPr>
        <w:pStyle w:val="ListParagraph"/>
        <w:ind w:left="1440"/>
        <w:rPr>
          <w:rFonts w:asciiTheme="majorHAnsi" w:hAnsiTheme="majorHAnsi" w:cstheme="majorHAnsi"/>
        </w:rPr>
      </w:pPr>
      <w:r w:rsidRPr="008523DB">
        <w:rPr>
          <w:rFonts w:asciiTheme="majorHAnsi" w:hAnsiTheme="majorHAnsi" w:cstheme="majorHAnsi"/>
        </w:rPr>
        <w:t>(May have a role in data r/t programming)</w:t>
      </w:r>
    </w:p>
    <w:p w:rsidR="00714E1F" w:rsidRPr="008523DB" w:rsidRDefault="00714E1F" w:rsidP="00727B2B">
      <w:pPr>
        <w:pStyle w:val="ListParagraph"/>
        <w:ind w:left="1440"/>
        <w:rPr>
          <w:rFonts w:asciiTheme="majorHAnsi" w:hAnsiTheme="majorHAnsi" w:cstheme="majorHAnsi"/>
        </w:rPr>
      </w:pPr>
    </w:p>
    <w:p w:rsidR="00727B2B" w:rsidRPr="008523DB" w:rsidRDefault="00727B2B" w:rsidP="00727B2B">
      <w:pPr>
        <w:pStyle w:val="ListParagraph"/>
        <w:numPr>
          <w:ilvl w:val="0"/>
          <w:numId w:val="4"/>
        </w:numPr>
        <w:rPr>
          <w:rFonts w:asciiTheme="majorHAnsi" w:hAnsiTheme="majorHAnsi" w:cstheme="majorHAnsi"/>
        </w:rPr>
      </w:pPr>
      <w:r w:rsidRPr="008523DB">
        <w:rPr>
          <w:rFonts w:asciiTheme="majorHAnsi" w:hAnsiTheme="majorHAnsi" w:cstheme="majorHAnsi"/>
        </w:rPr>
        <w:t>Connecting with Partners – Local to Global Networks</w:t>
      </w:r>
    </w:p>
    <w:p w:rsidR="00727B2B" w:rsidRPr="008523DB" w:rsidRDefault="00714E1F" w:rsidP="00727B2B">
      <w:pPr>
        <w:pStyle w:val="ListParagraph"/>
        <w:numPr>
          <w:ilvl w:val="1"/>
          <w:numId w:val="4"/>
        </w:numPr>
        <w:rPr>
          <w:rFonts w:asciiTheme="majorHAnsi" w:hAnsiTheme="majorHAnsi" w:cstheme="majorHAnsi"/>
        </w:rPr>
      </w:pPr>
      <w:r w:rsidRPr="008523DB">
        <w:rPr>
          <w:rFonts w:asciiTheme="majorHAnsi" w:hAnsiTheme="majorHAnsi" w:cstheme="majorHAnsi"/>
        </w:rPr>
        <w:t>To engage with local partners (Andhyuan) and alumni to enhance connections for student community engagement</w:t>
      </w:r>
    </w:p>
    <w:p w:rsidR="00727B2B" w:rsidRPr="008523DB" w:rsidRDefault="00727B2B" w:rsidP="00727B2B">
      <w:pPr>
        <w:pStyle w:val="ListParagraph"/>
        <w:ind w:left="1440"/>
        <w:rPr>
          <w:rFonts w:asciiTheme="majorHAnsi" w:hAnsiTheme="majorHAnsi" w:cstheme="majorHAnsi"/>
        </w:rPr>
      </w:pPr>
    </w:p>
    <w:p w:rsidR="00727B2B" w:rsidRPr="008523DB" w:rsidRDefault="00727B2B" w:rsidP="00727B2B">
      <w:pPr>
        <w:pStyle w:val="ListParagraph"/>
        <w:numPr>
          <w:ilvl w:val="0"/>
          <w:numId w:val="4"/>
        </w:numPr>
        <w:rPr>
          <w:rFonts w:asciiTheme="majorHAnsi" w:hAnsiTheme="majorHAnsi" w:cstheme="majorHAnsi"/>
        </w:rPr>
      </w:pPr>
      <w:r w:rsidRPr="008523DB">
        <w:rPr>
          <w:rFonts w:asciiTheme="majorHAnsi" w:hAnsiTheme="majorHAnsi" w:cstheme="majorHAnsi"/>
        </w:rPr>
        <w:t>Supporting our Faculty &amp; Staff in becoming global leaders</w:t>
      </w:r>
    </w:p>
    <w:p w:rsidR="00727B2B" w:rsidRPr="008523DB" w:rsidRDefault="00714E1F" w:rsidP="00727B2B">
      <w:pPr>
        <w:pStyle w:val="ListParagraph"/>
        <w:numPr>
          <w:ilvl w:val="1"/>
          <w:numId w:val="4"/>
        </w:numPr>
        <w:rPr>
          <w:rFonts w:asciiTheme="majorHAnsi" w:hAnsiTheme="majorHAnsi" w:cstheme="majorHAnsi"/>
        </w:rPr>
      </w:pPr>
      <w:r w:rsidRPr="008523DB">
        <w:rPr>
          <w:rFonts w:asciiTheme="majorHAnsi" w:hAnsiTheme="majorHAnsi" w:cstheme="majorHAnsi"/>
        </w:rPr>
        <w:t xml:space="preserve">To provide supportive working environments for faculty and staff facilitative of career development and </w:t>
      </w:r>
      <w:r w:rsidR="00D8070A">
        <w:rPr>
          <w:rFonts w:asciiTheme="majorHAnsi" w:hAnsiTheme="majorHAnsi" w:cstheme="majorHAnsi"/>
        </w:rPr>
        <w:t>professional</w:t>
      </w:r>
      <w:r w:rsidRPr="008523DB">
        <w:rPr>
          <w:rFonts w:asciiTheme="majorHAnsi" w:hAnsiTheme="majorHAnsi" w:cstheme="majorHAnsi"/>
        </w:rPr>
        <w:t xml:space="preserve"> success.</w:t>
      </w:r>
    </w:p>
    <w:p w:rsidR="00727B2B" w:rsidRPr="008523DB" w:rsidRDefault="00727B2B" w:rsidP="00727B2B">
      <w:pPr>
        <w:pStyle w:val="ListParagraph"/>
        <w:ind w:left="1440"/>
        <w:rPr>
          <w:rFonts w:asciiTheme="majorHAnsi" w:hAnsiTheme="majorHAnsi" w:cstheme="majorHAnsi"/>
        </w:rPr>
      </w:pPr>
    </w:p>
    <w:p w:rsidR="00727B2B" w:rsidRPr="008523DB" w:rsidRDefault="00727B2B" w:rsidP="00727B2B">
      <w:pPr>
        <w:pStyle w:val="ListParagraph"/>
        <w:numPr>
          <w:ilvl w:val="0"/>
          <w:numId w:val="4"/>
        </w:numPr>
        <w:rPr>
          <w:rFonts w:asciiTheme="majorHAnsi" w:hAnsiTheme="majorHAnsi" w:cstheme="majorHAnsi"/>
        </w:rPr>
      </w:pPr>
      <w:r w:rsidRPr="008523DB">
        <w:rPr>
          <w:rFonts w:asciiTheme="majorHAnsi" w:hAnsiTheme="majorHAnsi" w:cstheme="majorHAnsi"/>
        </w:rPr>
        <w:t>Building Key Support Resources</w:t>
      </w:r>
    </w:p>
    <w:p w:rsidR="00727B2B" w:rsidRPr="008523DB" w:rsidRDefault="00714E1F" w:rsidP="00727B2B">
      <w:pPr>
        <w:pStyle w:val="ListParagraph"/>
        <w:numPr>
          <w:ilvl w:val="1"/>
          <w:numId w:val="4"/>
        </w:numPr>
        <w:rPr>
          <w:rFonts w:asciiTheme="majorHAnsi" w:hAnsiTheme="majorHAnsi" w:cstheme="majorHAnsi"/>
        </w:rPr>
      </w:pPr>
      <w:r w:rsidRPr="008523DB">
        <w:rPr>
          <w:rFonts w:asciiTheme="majorHAnsi" w:hAnsiTheme="majorHAnsi" w:cstheme="majorHAnsi"/>
        </w:rPr>
        <w:t>To ensure ongoing Faculty commitment to program funding, appropriate staffing and adequate space for College sites.</w:t>
      </w:r>
    </w:p>
    <w:p w:rsidR="00727B2B" w:rsidRPr="008523DB" w:rsidRDefault="00727B2B" w:rsidP="00727B2B">
      <w:pPr>
        <w:pStyle w:val="ListParagraph"/>
        <w:ind w:left="1440"/>
        <w:rPr>
          <w:rFonts w:asciiTheme="majorHAnsi" w:hAnsiTheme="majorHAnsi" w:cstheme="majorHAnsi"/>
        </w:rPr>
      </w:pPr>
    </w:p>
    <w:p w:rsidR="00727B2B" w:rsidRPr="008523DB" w:rsidRDefault="00727B2B" w:rsidP="00727B2B">
      <w:pPr>
        <w:pStyle w:val="NormalWeb"/>
        <w:spacing w:line="315" w:lineRule="atLeast"/>
        <w:rPr>
          <w:rFonts w:asciiTheme="majorHAnsi" w:hAnsiTheme="majorHAnsi" w:cstheme="majorHAnsi"/>
          <w:iCs/>
        </w:rPr>
      </w:pPr>
    </w:p>
    <w:sectPr w:rsidR="00727B2B" w:rsidRPr="008523DB" w:rsidSect="00737F0E">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C4" w:rsidRDefault="00192FC4" w:rsidP="00192FC4">
      <w:r>
        <w:separator/>
      </w:r>
    </w:p>
  </w:endnote>
  <w:endnote w:type="continuationSeparator" w:id="0">
    <w:p w:rsidR="00192FC4" w:rsidRDefault="00192FC4" w:rsidP="001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C4" w:rsidRDefault="00192FC4" w:rsidP="00192FC4">
      <w:r>
        <w:separator/>
      </w:r>
    </w:p>
  </w:footnote>
  <w:footnote w:type="continuationSeparator" w:id="0">
    <w:p w:rsidR="00192FC4" w:rsidRDefault="00192FC4" w:rsidP="00192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C4" w:rsidRDefault="00192FC4">
    <w:pPr>
      <w:pStyle w:val="Header"/>
    </w:pPr>
    <w:r>
      <w:t>April 27, 2015</w:t>
    </w:r>
  </w:p>
  <w:p w:rsidR="00192FC4" w:rsidRDefault="00192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8866BE"/>
    <w:multiLevelType w:val="hybridMultilevel"/>
    <w:tmpl w:val="83643970"/>
    <w:lvl w:ilvl="0" w:tplc="0409000F">
      <w:start w:val="1"/>
      <w:numFmt w:val="decimal"/>
      <w:lvlText w:val="%1."/>
      <w:lvlJc w:val="left"/>
      <w:pPr>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520C0A"/>
    <w:multiLevelType w:val="hybridMultilevel"/>
    <w:tmpl w:val="C798C3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17DB0"/>
    <w:multiLevelType w:val="hybridMultilevel"/>
    <w:tmpl w:val="ADBC6FD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7446682"/>
    <w:multiLevelType w:val="hybridMultilevel"/>
    <w:tmpl w:val="9F9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30378"/>
    <w:multiLevelType w:val="hybridMultilevel"/>
    <w:tmpl w:val="A58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007DD"/>
    <w:multiLevelType w:val="multilevel"/>
    <w:tmpl w:val="F9387B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A946E1D"/>
    <w:multiLevelType w:val="hybridMultilevel"/>
    <w:tmpl w:val="4FE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56A4C"/>
    <w:multiLevelType w:val="hybridMultilevel"/>
    <w:tmpl w:val="29DE99A6"/>
    <w:lvl w:ilvl="0" w:tplc="04090013">
      <w:start w:val="1"/>
      <w:numFmt w:val="upperRoman"/>
      <w:lvlText w:val="%1."/>
      <w:lvlJc w:val="righ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5"/>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3A"/>
    <w:rsid w:val="00052B68"/>
    <w:rsid w:val="00192FC4"/>
    <w:rsid w:val="00276982"/>
    <w:rsid w:val="002D2A09"/>
    <w:rsid w:val="003023ED"/>
    <w:rsid w:val="00444B21"/>
    <w:rsid w:val="004C523A"/>
    <w:rsid w:val="005B3C0B"/>
    <w:rsid w:val="00680416"/>
    <w:rsid w:val="00714E1F"/>
    <w:rsid w:val="00727B2B"/>
    <w:rsid w:val="00737F0E"/>
    <w:rsid w:val="008523DB"/>
    <w:rsid w:val="009C61E6"/>
    <w:rsid w:val="00AB279D"/>
    <w:rsid w:val="00B6236C"/>
    <w:rsid w:val="00BD2A65"/>
    <w:rsid w:val="00C30E5E"/>
    <w:rsid w:val="00D8070A"/>
    <w:rsid w:val="00E676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7B2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676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523A"/>
    <w:pPr>
      <w:spacing w:before="100" w:beforeAutospacing="1" w:after="100" w:afterAutospacing="1"/>
    </w:pPr>
    <w:rPr>
      <w:rFonts w:ascii="Times New Roman" w:eastAsia="Times New Roman" w:hAnsi="Times New Roman" w:cs="Times New Roman"/>
    </w:rPr>
  </w:style>
  <w:style w:type="character" w:styleId="Emphasis">
    <w:name w:val="Emphasis"/>
    <w:qFormat/>
    <w:rsid w:val="004C523A"/>
    <w:rPr>
      <w:i/>
      <w:iCs/>
    </w:rPr>
  </w:style>
  <w:style w:type="paragraph" w:styleId="CommentText">
    <w:name w:val="annotation text"/>
    <w:basedOn w:val="Normal"/>
    <w:link w:val="CommentTextChar"/>
    <w:rsid w:val="004C523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C523A"/>
    <w:rPr>
      <w:rFonts w:ascii="Times New Roman" w:eastAsia="Times New Roman" w:hAnsi="Times New Roman" w:cs="Times New Roman"/>
      <w:sz w:val="20"/>
      <w:szCs w:val="20"/>
    </w:rPr>
  </w:style>
  <w:style w:type="paragraph" w:styleId="ListParagraph">
    <w:name w:val="List Paragraph"/>
    <w:basedOn w:val="Normal"/>
    <w:uiPriority w:val="34"/>
    <w:qFormat/>
    <w:rsid w:val="004C523A"/>
    <w:pPr>
      <w:ind w:left="720"/>
      <w:contextualSpacing/>
    </w:pPr>
  </w:style>
  <w:style w:type="character" w:customStyle="1" w:styleId="Heading1Char">
    <w:name w:val="Heading 1 Char"/>
    <w:basedOn w:val="DefaultParagraphFont"/>
    <w:link w:val="Heading1"/>
    <w:rsid w:val="00727B2B"/>
    <w:rPr>
      <w:rFonts w:ascii="Cambria" w:eastAsia="Times New Roman" w:hAnsi="Cambria" w:cs="Times New Roman"/>
      <w:b/>
      <w:bCs/>
      <w:kern w:val="32"/>
      <w:sz w:val="32"/>
      <w:szCs w:val="32"/>
    </w:rPr>
  </w:style>
  <w:style w:type="character" w:styleId="Strong">
    <w:name w:val="Strong"/>
    <w:qFormat/>
    <w:rsid w:val="00727B2B"/>
    <w:rPr>
      <w:b/>
      <w:bCs/>
    </w:rPr>
  </w:style>
  <w:style w:type="character" w:customStyle="1" w:styleId="Heading2Char">
    <w:name w:val="Heading 2 Char"/>
    <w:basedOn w:val="DefaultParagraphFont"/>
    <w:link w:val="Heading2"/>
    <w:uiPriority w:val="9"/>
    <w:rsid w:val="00E6763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B2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79D"/>
    <w:rPr>
      <w:rFonts w:ascii="Lucida Grande" w:hAnsi="Lucida Grande" w:cs="Lucida Grande"/>
      <w:sz w:val="18"/>
      <w:szCs w:val="18"/>
    </w:rPr>
  </w:style>
  <w:style w:type="paragraph" w:styleId="Header">
    <w:name w:val="header"/>
    <w:basedOn w:val="Normal"/>
    <w:link w:val="HeaderChar"/>
    <w:uiPriority w:val="99"/>
    <w:unhideWhenUsed/>
    <w:rsid w:val="00192FC4"/>
    <w:pPr>
      <w:tabs>
        <w:tab w:val="center" w:pos="4680"/>
        <w:tab w:val="right" w:pos="9360"/>
      </w:tabs>
    </w:pPr>
  </w:style>
  <w:style w:type="character" w:customStyle="1" w:styleId="HeaderChar">
    <w:name w:val="Header Char"/>
    <w:basedOn w:val="DefaultParagraphFont"/>
    <w:link w:val="Header"/>
    <w:uiPriority w:val="99"/>
    <w:rsid w:val="00192FC4"/>
  </w:style>
  <w:style w:type="paragraph" w:styleId="Footer">
    <w:name w:val="footer"/>
    <w:basedOn w:val="Normal"/>
    <w:link w:val="FooterChar"/>
    <w:uiPriority w:val="99"/>
    <w:unhideWhenUsed/>
    <w:rsid w:val="00192FC4"/>
    <w:pPr>
      <w:tabs>
        <w:tab w:val="center" w:pos="4680"/>
        <w:tab w:val="right" w:pos="9360"/>
      </w:tabs>
    </w:pPr>
  </w:style>
  <w:style w:type="character" w:customStyle="1" w:styleId="FooterChar">
    <w:name w:val="Footer Char"/>
    <w:basedOn w:val="DefaultParagraphFont"/>
    <w:link w:val="Footer"/>
    <w:uiPriority w:val="99"/>
    <w:rsid w:val="00192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7B2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676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523A"/>
    <w:pPr>
      <w:spacing w:before="100" w:beforeAutospacing="1" w:after="100" w:afterAutospacing="1"/>
    </w:pPr>
    <w:rPr>
      <w:rFonts w:ascii="Times New Roman" w:eastAsia="Times New Roman" w:hAnsi="Times New Roman" w:cs="Times New Roman"/>
    </w:rPr>
  </w:style>
  <w:style w:type="character" w:styleId="Emphasis">
    <w:name w:val="Emphasis"/>
    <w:qFormat/>
    <w:rsid w:val="004C523A"/>
    <w:rPr>
      <w:i/>
      <w:iCs/>
    </w:rPr>
  </w:style>
  <w:style w:type="paragraph" w:styleId="CommentText">
    <w:name w:val="annotation text"/>
    <w:basedOn w:val="Normal"/>
    <w:link w:val="CommentTextChar"/>
    <w:rsid w:val="004C523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C523A"/>
    <w:rPr>
      <w:rFonts w:ascii="Times New Roman" w:eastAsia="Times New Roman" w:hAnsi="Times New Roman" w:cs="Times New Roman"/>
      <w:sz w:val="20"/>
      <w:szCs w:val="20"/>
    </w:rPr>
  </w:style>
  <w:style w:type="paragraph" w:styleId="ListParagraph">
    <w:name w:val="List Paragraph"/>
    <w:basedOn w:val="Normal"/>
    <w:uiPriority w:val="34"/>
    <w:qFormat/>
    <w:rsid w:val="004C523A"/>
    <w:pPr>
      <w:ind w:left="720"/>
      <w:contextualSpacing/>
    </w:pPr>
  </w:style>
  <w:style w:type="character" w:customStyle="1" w:styleId="Heading1Char">
    <w:name w:val="Heading 1 Char"/>
    <w:basedOn w:val="DefaultParagraphFont"/>
    <w:link w:val="Heading1"/>
    <w:rsid w:val="00727B2B"/>
    <w:rPr>
      <w:rFonts w:ascii="Cambria" w:eastAsia="Times New Roman" w:hAnsi="Cambria" w:cs="Times New Roman"/>
      <w:b/>
      <w:bCs/>
      <w:kern w:val="32"/>
      <w:sz w:val="32"/>
      <w:szCs w:val="32"/>
    </w:rPr>
  </w:style>
  <w:style w:type="character" w:styleId="Strong">
    <w:name w:val="Strong"/>
    <w:qFormat/>
    <w:rsid w:val="00727B2B"/>
    <w:rPr>
      <w:b/>
      <w:bCs/>
    </w:rPr>
  </w:style>
  <w:style w:type="character" w:customStyle="1" w:styleId="Heading2Char">
    <w:name w:val="Heading 2 Char"/>
    <w:basedOn w:val="DefaultParagraphFont"/>
    <w:link w:val="Heading2"/>
    <w:uiPriority w:val="9"/>
    <w:rsid w:val="00E6763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B2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79D"/>
    <w:rPr>
      <w:rFonts w:ascii="Lucida Grande" w:hAnsi="Lucida Grande" w:cs="Lucida Grande"/>
      <w:sz w:val="18"/>
      <w:szCs w:val="18"/>
    </w:rPr>
  </w:style>
  <w:style w:type="paragraph" w:styleId="Header">
    <w:name w:val="header"/>
    <w:basedOn w:val="Normal"/>
    <w:link w:val="HeaderChar"/>
    <w:uiPriority w:val="99"/>
    <w:unhideWhenUsed/>
    <w:rsid w:val="00192FC4"/>
    <w:pPr>
      <w:tabs>
        <w:tab w:val="center" w:pos="4680"/>
        <w:tab w:val="right" w:pos="9360"/>
      </w:tabs>
    </w:pPr>
  </w:style>
  <w:style w:type="character" w:customStyle="1" w:styleId="HeaderChar">
    <w:name w:val="Header Char"/>
    <w:basedOn w:val="DefaultParagraphFont"/>
    <w:link w:val="Header"/>
    <w:uiPriority w:val="99"/>
    <w:rsid w:val="00192FC4"/>
  </w:style>
  <w:style w:type="paragraph" w:styleId="Footer">
    <w:name w:val="footer"/>
    <w:basedOn w:val="Normal"/>
    <w:link w:val="FooterChar"/>
    <w:uiPriority w:val="99"/>
    <w:unhideWhenUsed/>
    <w:rsid w:val="00192FC4"/>
    <w:pPr>
      <w:tabs>
        <w:tab w:val="center" w:pos="4680"/>
        <w:tab w:val="right" w:pos="9360"/>
      </w:tabs>
    </w:pPr>
  </w:style>
  <w:style w:type="character" w:customStyle="1" w:styleId="FooterChar">
    <w:name w:val="Footer Char"/>
    <w:basedOn w:val="DefaultParagraphFont"/>
    <w:link w:val="Footer"/>
    <w:uiPriority w:val="99"/>
    <w:rsid w:val="0019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Skinner</dc:creator>
  <cp:lastModifiedBy>ctsadmin</cp:lastModifiedBy>
  <cp:revision>2</cp:revision>
  <dcterms:created xsi:type="dcterms:W3CDTF">2015-04-27T13:49:00Z</dcterms:created>
  <dcterms:modified xsi:type="dcterms:W3CDTF">2015-04-27T13:49:00Z</dcterms:modified>
</cp:coreProperties>
</file>