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9CB7" w14:textId="75FA5E6D" w:rsidR="00C53814" w:rsidRDefault="00C53814" w:rsidP="004C523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School of Health Policy &amp; </w:t>
      </w:r>
      <w:proofErr w:type="gramStart"/>
      <w:r>
        <w:rPr>
          <w:rFonts w:ascii="Arial" w:hAnsi="Arial"/>
          <w:b/>
          <w:sz w:val="32"/>
        </w:rPr>
        <w:t xml:space="preserve">Management </w:t>
      </w:r>
      <w:r w:rsidR="00784E67">
        <w:rPr>
          <w:rFonts w:ascii="Arial" w:hAnsi="Arial"/>
          <w:b/>
          <w:sz w:val="32"/>
        </w:rPr>
        <w:t xml:space="preserve"> (</w:t>
      </w:r>
      <w:proofErr w:type="gramEnd"/>
      <w:r w:rsidR="00784E67">
        <w:rPr>
          <w:rFonts w:ascii="Arial" w:hAnsi="Arial"/>
          <w:b/>
          <w:sz w:val="32"/>
        </w:rPr>
        <w:t xml:space="preserve">SHPM) </w:t>
      </w:r>
      <w:r>
        <w:rPr>
          <w:rFonts w:ascii="Arial" w:hAnsi="Arial"/>
          <w:b/>
          <w:sz w:val="32"/>
        </w:rPr>
        <w:t>@</w:t>
      </w:r>
      <w:r w:rsidR="00726608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2020</w:t>
      </w:r>
    </w:p>
    <w:p w14:paraId="1248F2D0" w14:textId="7CD8D89E" w:rsidR="00BD2A65" w:rsidRPr="00444B21" w:rsidRDefault="00C53814" w:rsidP="004C523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Academic Plan</w:t>
      </w:r>
    </w:p>
    <w:p w14:paraId="1397C239" w14:textId="77777777" w:rsidR="004C523A" w:rsidRDefault="004C523A">
      <w:pPr>
        <w:rPr>
          <w:rFonts w:ascii="Arial" w:hAnsi="Arial"/>
        </w:rPr>
      </w:pPr>
    </w:p>
    <w:p w14:paraId="4002C213" w14:textId="6B995FBA" w:rsidR="004C523A" w:rsidRDefault="00784E67" w:rsidP="004C523A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The </w:t>
      </w:r>
      <w:r w:rsidR="0055011F">
        <w:rPr>
          <w:rFonts w:ascii="Arial" w:hAnsi="Arial"/>
          <w:b/>
          <w:sz w:val="28"/>
          <w:szCs w:val="28"/>
        </w:rPr>
        <w:t>School</w:t>
      </w:r>
      <w:r w:rsidR="004C523A" w:rsidRPr="00B6236C">
        <w:rPr>
          <w:rFonts w:ascii="Arial" w:hAnsi="Arial"/>
          <w:b/>
          <w:sz w:val="28"/>
          <w:szCs w:val="28"/>
        </w:rPr>
        <w:t xml:space="preserve"> Today</w:t>
      </w:r>
    </w:p>
    <w:p w14:paraId="1E42B901" w14:textId="77777777" w:rsidR="0055011F" w:rsidRPr="00B6236C" w:rsidRDefault="0055011F" w:rsidP="004C523A">
      <w:pPr>
        <w:rPr>
          <w:rFonts w:ascii="Arial" w:hAnsi="Arial"/>
          <w:b/>
          <w:sz w:val="28"/>
          <w:szCs w:val="28"/>
        </w:rPr>
      </w:pPr>
    </w:p>
    <w:p w14:paraId="41696159" w14:textId="21056A92" w:rsidR="00BF7865" w:rsidRDefault="008A60F1" w:rsidP="004C523A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S</w:t>
      </w:r>
      <w:r w:rsidR="00FA2BE7">
        <w:rPr>
          <w:rFonts w:ascii="Arial" w:hAnsi="Arial"/>
          <w:szCs w:val="28"/>
        </w:rPr>
        <w:t>ince the</w:t>
      </w:r>
      <w:r>
        <w:rPr>
          <w:rFonts w:ascii="Arial" w:hAnsi="Arial"/>
          <w:szCs w:val="28"/>
        </w:rPr>
        <w:t xml:space="preserve"> inception of </w:t>
      </w:r>
      <w:r w:rsidR="00FA2BE7">
        <w:rPr>
          <w:rFonts w:ascii="Arial" w:hAnsi="Arial"/>
          <w:szCs w:val="28"/>
        </w:rPr>
        <w:t xml:space="preserve">School of Health Policy &amp; Management </w:t>
      </w:r>
      <w:r w:rsidR="0055011F">
        <w:rPr>
          <w:rFonts w:ascii="Arial" w:hAnsi="Arial"/>
          <w:szCs w:val="28"/>
        </w:rPr>
        <w:t>(SHPM)</w:t>
      </w:r>
      <w:r>
        <w:rPr>
          <w:rFonts w:ascii="Arial" w:hAnsi="Arial"/>
          <w:szCs w:val="28"/>
        </w:rPr>
        <w:t xml:space="preserve"> in 2004, </w:t>
      </w:r>
      <w:r w:rsidR="00323493">
        <w:rPr>
          <w:rFonts w:ascii="Arial" w:hAnsi="Arial"/>
          <w:szCs w:val="28"/>
        </w:rPr>
        <w:t>within the Faculty of Health</w:t>
      </w:r>
      <w:r w:rsidR="00EE4486">
        <w:rPr>
          <w:rFonts w:ascii="Arial" w:hAnsi="Arial"/>
          <w:szCs w:val="28"/>
        </w:rPr>
        <w:t xml:space="preserve"> </w:t>
      </w:r>
      <w:r w:rsidR="00FA2BE7">
        <w:rPr>
          <w:rFonts w:ascii="Arial" w:hAnsi="Arial"/>
          <w:szCs w:val="28"/>
        </w:rPr>
        <w:t xml:space="preserve">the School has grown </w:t>
      </w:r>
      <w:r w:rsidR="0055011F">
        <w:rPr>
          <w:rFonts w:ascii="Arial" w:hAnsi="Arial"/>
          <w:szCs w:val="28"/>
        </w:rPr>
        <w:t xml:space="preserve">from </w:t>
      </w:r>
      <w:r w:rsidR="00EE4486">
        <w:rPr>
          <w:rFonts w:ascii="Arial" w:hAnsi="Arial"/>
          <w:szCs w:val="28"/>
        </w:rPr>
        <w:t xml:space="preserve">being </w:t>
      </w:r>
      <w:r w:rsidR="00D902BA">
        <w:rPr>
          <w:rFonts w:ascii="Arial" w:hAnsi="Arial"/>
          <w:szCs w:val="28"/>
        </w:rPr>
        <w:t>one of the smallest schools at York to being the 10</w:t>
      </w:r>
      <w:r w:rsidR="00D902BA" w:rsidRPr="00D902BA">
        <w:rPr>
          <w:rFonts w:ascii="Arial" w:hAnsi="Arial"/>
          <w:szCs w:val="28"/>
          <w:vertAlign w:val="superscript"/>
        </w:rPr>
        <w:t>th</w:t>
      </w:r>
      <w:r w:rsidR="00D902BA">
        <w:rPr>
          <w:rFonts w:ascii="Arial" w:hAnsi="Arial"/>
          <w:szCs w:val="28"/>
        </w:rPr>
        <w:t xml:space="preserve"> </w:t>
      </w:r>
      <w:r w:rsidR="00EE4486">
        <w:rPr>
          <w:rFonts w:ascii="Arial" w:hAnsi="Arial"/>
          <w:szCs w:val="28"/>
        </w:rPr>
        <w:t xml:space="preserve">largest </w:t>
      </w:r>
      <w:r w:rsidR="00B47383">
        <w:rPr>
          <w:rFonts w:ascii="Arial" w:hAnsi="Arial"/>
          <w:szCs w:val="28"/>
        </w:rPr>
        <w:t>program</w:t>
      </w:r>
      <w:r w:rsidR="00D902BA">
        <w:rPr>
          <w:rFonts w:ascii="Arial" w:hAnsi="Arial"/>
          <w:szCs w:val="28"/>
        </w:rPr>
        <w:t xml:space="preserve">. </w:t>
      </w:r>
      <w:r w:rsidR="00E74A80">
        <w:rPr>
          <w:rFonts w:ascii="Arial" w:hAnsi="Arial"/>
          <w:szCs w:val="28"/>
        </w:rPr>
        <w:t xml:space="preserve">Along with this exceptional growth, the School </w:t>
      </w:r>
      <w:r>
        <w:rPr>
          <w:rFonts w:ascii="Arial" w:hAnsi="Arial"/>
          <w:szCs w:val="28"/>
        </w:rPr>
        <w:t xml:space="preserve">has </w:t>
      </w:r>
      <w:r w:rsidR="00E74A80">
        <w:rPr>
          <w:rFonts w:ascii="Arial" w:hAnsi="Arial"/>
          <w:szCs w:val="28"/>
        </w:rPr>
        <w:t>achieved exceptional performance ratings in two 2014 performance reports.  The National Survey of S</w:t>
      </w:r>
      <w:r w:rsidR="00BA5CA8">
        <w:rPr>
          <w:rFonts w:ascii="Arial" w:hAnsi="Arial"/>
          <w:szCs w:val="28"/>
        </w:rPr>
        <w:t xml:space="preserve">tudent Engagement (NSSE, 2014) </w:t>
      </w:r>
      <w:r w:rsidR="00E74A80">
        <w:rPr>
          <w:rFonts w:ascii="Arial" w:hAnsi="Arial"/>
          <w:szCs w:val="28"/>
        </w:rPr>
        <w:t>supported the School’s strength</w:t>
      </w:r>
      <w:r w:rsidR="00BA5CA8">
        <w:rPr>
          <w:rFonts w:ascii="Arial" w:hAnsi="Arial"/>
          <w:szCs w:val="28"/>
        </w:rPr>
        <w:t>s in effective teaching practices, student interactions and collaborative learning.  Within York, the 2014 Academic and</w:t>
      </w:r>
      <w:r w:rsidR="00D902BA">
        <w:rPr>
          <w:rFonts w:ascii="Arial" w:hAnsi="Arial"/>
          <w:szCs w:val="28"/>
        </w:rPr>
        <w:t xml:space="preserve"> Administrative Program Review </w:t>
      </w:r>
      <w:r w:rsidR="00BA5CA8">
        <w:rPr>
          <w:rFonts w:ascii="Arial" w:hAnsi="Arial"/>
          <w:szCs w:val="28"/>
        </w:rPr>
        <w:t xml:space="preserve">ranked </w:t>
      </w:r>
      <w:r w:rsidR="00D902BA">
        <w:rPr>
          <w:rFonts w:ascii="Arial" w:hAnsi="Arial"/>
          <w:szCs w:val="28"/>
        </w:rPr>
        <w:t xml:space="preserve">each of the School’s programs in the upper right quadrant having high quality and high sustainability.  In fact, the undergraduate BHS program </w:t>
      </w:r>
      <w:r w:rsidR="00143241">
        <w:rPr>
          <w:rFonts w:ascii="Arial" w:hAnsi="Arial"/>
          <w:szCs w:val="28"/>
        </w:rPr>
        <w:t xml:space="preserve">was </w:t>
      </w:r>
      <w:r w:rsidR="00E74A80">
        <w:rPr>
          <w:rFonts w:ascii="Arial" w:hAnsi="Arial"/>
          <w:szCs w:val="28"/>
        </w:rPr>
        <w:t>ranked</w:t>
      </w:r>
      <w:r w:rsidR="00D902BA">
        <w:rPr>
          <w:rFonts w:ascii="Arial" w:hAnsi="Arial"/>
          <w:szCs w:val="28"/>
        </w:rPr>
        <w:t xml:space="preserve"> </w:t>
      </w:r>
      <w:r w:rsidR="00143241">
        <w:rPr>
          <w:rFonts w:ascii="Arial" w:hAnsi="Arial"/>
          <w:szCs w:val="28"/>
        </w:rPr>
        <w:t xml:space="preserve">with </w:t>
      </w:r>
      <w:r w:rsidR="00D902BA">
        <w:rPr>
          <w:rFonts w:ascii="Arial" w:hAnsi="Arial"/>
          <w:szCs w:val="28"/>
        </w:rPr>
        <w:t>the highest sustainability score</w:t>
      </w:r>
      <w:r w:rsidR="00323493">
        <w:rPr>
          <w:rFonts w:ascii="Arial" w:hAnsi="Arial"/>
          <w:szCs w:val="28"/>
        </w:rPr>
        <w:t xml:space="preserve"> </w:t>
      </w:r>
      <w:proofErr w:type="gramStart"/>
      <w:r w:rsidR="00323493">
        <w:rPr>
          <w:rFonts w:ascii="Arial" w:hAnsi="Arial"/>
          <w:szCs w:val="28"/>
        </w:rPr>
        <w:t>across</w:t>
      </w:r>
      <w:proofErr w:type="gramEnd"/>
      <w:r w:rsidR="00323493">
        <w:rPr>
          <w:rFonts w:ascii="Arial" w:hAnsi="Arial"/>
          <w:szCs w:val="28"/>
        </w:rPr>
        <w:t xml:space="preserve"> all of York</w:t>
      </w:r>
      <w:r w:rsidR="005B351C">
        <w:rPr>
          <w:rFonts w:ascii="Arial" w:hAnsi="Arial"/>
          <w:szCs w:val="28"/>
        </w:rPr>
        <w:t xml:space="preserve"> and scored the</w:t>
      </w:r>
      <w:r w:rsidR="00D902BA">
        <w:rPr>
          <w:rFonts w:ascii="Arial" w:hAnsi="Arial"/>
          <w:szCs w:val="28"/>
        </w:rPr>
        <w:t xml:space="preserve"> 7</w:t>
      </w:r>
      <w:r w:rsidR="00D902BA" w:rsidRPr="00D902BA">
        <w:rPr>
          <w:rFonts w:ascii="Arial" w:hAnsi="Arial"/>
          <w:szCs w:val="28"/>
          <w:vertAlign w:val="superscript"/>
        </w:rPr>
        <w:t>th</w:t>
      </w:r>
      <w:r w:rsidR="00D902BA">
        <w:rPr>
          <w:rFonts w:ascii="Arial" w:hAnsi="Arial"/>
          <w:szCs w:val="28"/>
        </w:rPr>
        <w:t xml:space="preserve"> </w:t>
      </w:r>
      <w:r w:rsidR="005B351C">
        <w:rPr>
          <w:rFonts w:ascii="Arial" w:hAnsi="Arial"/>
          <w:szCs w:val="28"/>
        </w:rPr>
        <w:t xml:space="preserve">highest </w:t>
      </w:r>
      <w:r w:rsidR="0070091A">
        <w:rPr>
          <w:rFonts w:ascii="Arial" w:hAnsi="Arial"/>
          <w:szCs w:val="28"/>
        </w:rPr>
        <w:t>in quality</w:t>
      </w:r>
      <w:r w:rsidR="004B30B6">
        <w:rPr>
          <w:rFonts w:ascii="Arial" w:hAnsi="Arial"/>
          <w:szCs w:val="28"/>
        </w:rPr>
        <w:t xml:space="preserve">. </w:t>
      </w:r>
    </w:p>
    <w:p w14:paraId="608569C9" w14:textId="77777777" w:rsidR="008A60F1" w:rsidRDefault="008A60F1" w:rsidP="004C523A">
      <w:pPr>
        <w:rPr>
          <w:rFonts w:ascii="Arial" w:hAnsi="Arial"/>
          <w:szCs w:val="28"/>
        </w:rPr>
      </w:pPr>
    </w:p>
    <w:p w14:paraId="793826B2" w14:textId="23A45557" w:rsidR="008A60F1" w:rsidRPr="008A60F1" w:rsidRDefault="008A60F1" w:rsidP="004C523A">
      <w:pPr>
        <w:rPr>
          <w:rFonts w:ascii="Arial" w:hAnsi="Arial" w:cs="Arial"/>
          <w:szCs w:val="28"/>
        </w:rPr>
      </w:pPr>
      <w:r w:rsidRPr="008A60F1">
        <w:rPr>
          <w:rFonts w:ascii="Arial" w:hAnsi="Arial" w:cs="Arial"/>
          <w:szCs w:val="28"/>
        </w:rPr>
        <w:t xml:space="preserve">The School has a well-established culture of excellence in research and scholarly activities. </w:t>
      </w:r>
      <w:r w:rsidRPr="008A60F1">
        <w:rPr>
          <w:rFonts w:ascii="Arial" w:hAnsi="Arial" w:cs="Arial"/>
          <w:szCs w:val="20"/>
        </w:rPr>
        <w:t>Our faculty will continue to contribute to the development of cutting-edge health research that is changing the dynamics of health issues, health care services and health systems both in Canada and globally.</w:t>
      </w:r>
    </w:p>
    <w:p w14:paraId="5B6D810C" w14:textId="77777777" w:rsidR="00BF7865" w:rsidRDefault="00BF7865" w:rsidP="004C523A">
      <w:pPr>
        <w:rPr>
          <w:rFonts w:ascii="Arial" w:hAnsi="Arial"/>
          <w:szCs w:val="28"/>
        </w:rPr>
      </w:pPr>
    </w:p>
    <w:p w14:paraId="2ADBDF0F" w14:textId="5849A5B5" w:rsidR="008A60F1" w:rsidRDefault="007B26BD" w:rsidP="004C523A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The next five years will be challenged by </w:t>
      </w:r>
      <w:r w:rsidR="00BF7865">
        <w:rPr>
          <w:rFonts w:ascii="Arial" w:hAnsi="Arial"/>
          <w:szCs w:val="28"/>
        </w:rPr>
        <w:t xml:space="preserve">changes in </w:t>
      </w:r>
      <w:r>
        <w:rPr>
          <w:rFonts w:ascii="Arial" w:hAnsi="Arial"/>
          <w:szCs w:val="28"/>
        </w:rPr>
        <w:t>provincial enrollment trends</w:t>
      </w:r>
      <w:r w:rsidR="00BF7865">
        <w:rPr>
          <w:rFonts w:ascii="Arial" w:hAnsi="Arial"/>
          <w:szCs w:val="28"/>
        </w:rPr>
        <w:t>, diversity of the student population</w:t>
      </w:r>
      <w:r>
        <w:rPr>
          <w:rFonts w:ascii="Arial" w:hAnsi="Arial"/>
          <w:szCs w:val="28"/>
        </w:rPr>
        <w:t xml:space="preserve"> and </w:t>
      </w:r>
      <w:r w:rsidR="00BF7865">
        <w:rPr>
          <w:rFonts w:ascii="Arial" w:hAnsi="Arial"/>
          <w:szCs w:val="28"/>
        </w:rPr>
        <w:t xml:space="preserve">minimal increases in </w:t>
      </w:r>
      <w:r>
        <w:rPr>
          <w:rFonts w:ascii="Arial" w:hAnsi="Arial"/>
          <w:szCs w:val="28"/>
        </w:rPr>
        <w:t xml:space="preserve">institutional resources. </w:t>
      </w:r>
      <w:r w:rsidR="00784E67">
        <w:rPr>
          <w:rFonts w:ascii="Arial" w:hAnsi="Arial"/>
          <w:szCs w:val="28"/>
        </w:rPr>
        <w:t xml:space="preserve">The cyclical program reviews conducted in </w:t>
      </w:r>
      <w:proofErr w:type="gramStart"/>
      <w:r w:rsidR="00784E67">
        <w:rPr>
          <w:rFonts w:ascii="Arial" w:hAnsi="Arial"/>
          <w:szCs w:val="28"/>
        </w:rPr>
        <w:t>Fall</w:t>
      </w:r>
      <w:proofErr w:type="gramEnd"/>
      <w:r w:rsidR="00784E67">
        <w:rPr>
          <w:rFonts w:ascii="Arial" w:hAnsi="Arial"/>
          <w:szCs w:val="28"/>
        </w:rPr>
        <w:t xml:space="preserve"> 2014 recommended curricular changes which will need to be addressed. In addition the reviewers concluded that t</w:t>
      </w:r>
      <w:r w:rsidR="008A60F1">
        <w:rPr>
          <w:rFonts w:ascii="Arial" w:hAnsi="Arial"/>
          <w:szCs w:val="28"/>
        </w:rPr>
        <w:t xml:space="preserve">he faculty complement is inadequate to sustain its current level of performance therefore infusion of new faculty and staff resources are needed. </w:t>
      </w:r>
    </w:p>
    <w:p w14:paraId="04508572" w14:textId="77777777" w:rsidR="008A60F1" w:rsidRDefault="008A60F1" w:rsidP="004C523A">
      <w:pPr>
        <w:rPr>
          <w:rFonts w:ascii="Arial" w:hAnsi="Arial"/>
          <w:szCs w:val="28"/>
        </w:rPr>
      </w:pPr>
    </w:p>
    <w:p w14:paraId="72C8A1E1" w14:textId="5008FFF7" w:rsidR="00FA2BE7" w:rsidRDefault="008A60F1" w:rsidP="004C523A">
      <w:pPr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r w:rsidR="007B26BD">
        <w:rPr>
          <w:rFonts w:ascii="Arial" w:hAnsi="Arial"/>
          <w:szCs w:val="28"/>
        </w:rPr>
        <w:t xml:space="preserve">The </w:t>
      </w:r>
      <w:r w:rsidR="004B30B6">
        <w:rPr>
          <w:rFonts w:ascii="Arial" w:hAnsi="Arial"/>
          <w:szCs w:val="28"/>
        </w:rPr>
        <w:t>School will seek to leverage on current success</w:t>
      </w:r>
      <w:r w:rsidR="0075719B">
        <w:rPr>
          <w:rFonts w:ascii="Arial" w:hAnsi="Arial"/>
          <w:szCs w:val="28"/>
        </w:rPr>
        <w:t>es</w:t>
      </w:r>
      <w:r w:rsidR="004B30B6">
        <w:rPr>
          <w:rFonts w:ascii="Arial" w:hAnsi="Arial"/>
          <w:szCs w:val="28"/>
        </w:rPr>
        <w:t xml:space="preserve"> in EE within the undergraduate curriculum, incorporate new EE </w:t>
      </w:r>
      <w:r>
        <w:rPr>
          <w:rFonts w:ascii="Arial" w:hAnsi="Arial"/>
          <w:szCs w:val="28"/>
        </w:rPr>
        <w:t>and capstone experience</w:t>
      </w:r>
      <w:r w:rsidR="0075719B">
        <w:rPr>
          <w:rFonts w:ascii="Arial" w:hAnsi="Arial"/>
          <w:szCs w:val="28"/>
        </w:rPr>
        <w:t xml:space="preserve"> </w:t>
      </w:r>
      <w:r w:rsidR="004B30B6">
        <w:rPr>
          <w:rFonts w:ascii="Arial" w:hAnsi="Arial"/>
          <w:szCs w:val="28"/>
        </w:rPr>
        <w:t xml:space="preserve">within the </w:t>
      </w:r>
      <w:r w:rsidR="0075719B">
        <w:rPr>
          <w:rFonts w:ascii="Arial" w:hAnsi="Arial"/>
          <w:szCs w:val="28"/>
        </w:rPr>
        <w:t xml:space="preserve">BHS </w:t>
      </w:r>
      <w:r w:rsidR="004B30B6">
        <w:rPr>
          <w:rFonts w:ascii="Arial" w:hAnsi="Arial"/>
          <w:szCs w:val="28"/>
        </w:rPr>
        <w:t>program, support student involvement in faculty research</w:t>
      </w:r>
      <w:r w:rsidR="0075719B">
        <w:rPr>
          <w:rFonts w:ascii="Arial" w:hAnsi="Arial"/>
          <w:szCs w:val="28"/>
        </w:rPr>
        <w:t xml:space="preserve"> and</w:t>
      </w:r>
      <w:r w:rsidR="004B30B6">
        <w:rPr>
          <w:rFonts w:ascii="Arial" w:hAnsi="Arial"/>
          <w:szCs w:val="28"/>
        </w:rPr>
        <w:t xml:space="preserve"> manage graduate enrollment to support student </w:t>
      </w:r>
      <w:r w:rsidR="00BC51EC">
        <w:rPr>
          <w:rFonts w:ascii="Arial" w:hAnsi="Arial"/>
          <w:szCs w:val="28"/>
        </w:rPr>
        <w:t xml:space="preserve">success </w:t>
      </w:r>
      <w:r w:rsidR="0075719B">
        <w:rPr>
          <w:rFonts w:ascii="Arial" w:hAnsi="Arial"/>
          <w:szCs w:val="28"/>
        </w:rPr>
        <w:t>and faculty resources.</w:t>
      </w:r>
      <w:r>
        <w:rPr>
          <w:rFonts w:ascii="Arial" w:hAnsi="Arial"/>
          <w:szCs w:val="28"/>
        </w:rPr>
        <w:t xml:space="preserve"> </w:t>
      </w:r>
    </w:p>
    <w:p w14:paraId="44DC23AD" w14:textId="60A01E6F" w:rsidR="004C523A" w:rsidRDefault="004C523A" w:rsidP="00C53814">
      <w:pPr>
        <w:ind w:firstLine="720"/>
        <w:rPr>
          <w:rFonts w:ascii="Arial" w:hAnsi="Arial"/>
        </w:rPr>
      </w:pPr>
    </w:p>
    <w:p w14:paraId="6C35E748" w14:textId="77777777" w:rsidR="00276982" w:rsidRDefault="00276982" w:rsidP="004C523A">
      <w:pPr>
        <w:rPr>
          <w:rFonts w:ascii="Arial" w:hAnsi="Arial"/>
          <w:b/>
          <w:sz w:val="28"/>
        </w:rPr>
      </w:pPr>
      <w:r w:rsidRPr="00276982">
        <w:rPr>
          <w:rFonts w:ascii="Arial" w:hAnsi="Arial"/>
          <w:b/>
          <w:sz w:val="28"/>
        </w:rPr>
        <w:t>Our Vision for 2020</w:t>
      </w:r>
    </w:p>
    <w:p w14:paraId="00C00B2C" w14:textId="77777777" w:rsidR="0055011F" w:rsidRDefault="0055011F" w:rsidP="004C523A">
      <w:pPr>
        <w:rPr>
          <w:rFonts w:ascii="Arial" w:hAnsi="Arial"/>
          <w:b/>
          <w:sz w:val="28"/>
        </w:rPr>
      </w:pPr>
    </w:p>
    <w:p w14:paraId="6AF6A2C6" w14:textId="66FA289B" w:rsidR="00276982" w:rsidRDefault="00EE4486" w:rsidP="004C523A">
      <w:pPr>
        <w:rPr>
          <w:rFonts w:ascii="Arial" w:hAnsi="Arial"/>
        </w:rPr>
      </w:pPr>
      <w:r>
        <w:rPr>
          <w:rFonts w:ascii="Arial" w:hAnsi="Arial"/>
        </w:rPr>
        <w:t>The School of Health Policy &amp; Management (SHPM)</w:t>
      </w:r>
      <w:r w:rsidR="00614B72">
        <w:rPr>
          <w:rFonts w:ascii="Arial" w:hAnsi="Arial"/>
        </w:rPr>
        <w:t xml:space="preserve"> is an academic </w:t>
      </w:r>
      <w:proofErr w:type="spellStart"/>
      <w:r w:rsidR="00614B72">
        <w:rPr>
          <w:rFonts w:ascii="Arial" w:hAnsi="Arial"/>
        </w:rPr>
        <w:t>centre</w:t>
      </w:r>
      <w:proofErr w:type="spellEnd"/>
      <w:r w:rsidR="00614B72">
        <w:rPr>
          <w:rFonts w:ascii="Arial" w:hAnsi="Arial"/>
        </w:rPr>
        <w:t xml:space="preserve"> of critical analyses</w:t>
      </w:r>
      <w:r>
        <w:rPr>
          <w:rFonts w:ascii="Arial" w:hAnsi="Arial"/>
        </w:rPr>
        <w:t xml:space="preserve"> on disability, </w:t>
      </w:r>
      <w:r w:rsidR="00BA5CA8">
        <w:rPr>
          <w:rFonts w:ascii="Arial" w:hAnsi="Arial"/>
        </w:rPr>
        <w:t xml:space="preserve">health equity, and </w:t>
      </w:r>
      <w:r>
        <w:rPr>
          <w:rFonts w:ascii="Arial" w:hAnsi="Arial"/>
        </w:rPr>
        <w:t xml:space="preserve">health policy, management and informatics, in the pursuit of </w:t>
      </w:r>
      <w:r w:rsidR="0070091A">
        <w:rPr>
          <w:rFonts w:ascii="Arial" w:hAnsi="Arial"/>
        </w:rPr>
        <w:t xml:space="preserve">excellence in </w:t>
      </w:r>
      <w:r>
        <w:rPr>
          <w:rFonts w:ascii="Arial" w:hAnsi="Arial"/>
        </w:rPr>
        <w:t>socially relevant</w:t>
      </w:r>
      <w:r w:rsidR="008A60F1">
        <w:rPr>
          <w:rFonts w:ascii="Arial" w:hAnsi="Arial"/>
        </w:rPr>
        <w:t xml:space="preserve"> health </w:t>
      </w:r>
      <w:r>
        <w:rPr>
          <w:rFonts w:ascii="Arial" w:hAnsi="Arial"/>
        </w:rPr>
        <w:t>research, scholarship and leadership.</w:t>
      </w:r>
    </w:p>
    <w:p w14:paraId="12CF7C3F" w14:textId="77777777" w:rsidR="00276982" w:rsidRDefault="00276982" w:rsidP="004C523A">
      <w:pPr>
        <w:rPr>
          <w:rFonts w:ascii="Arial" w:hAnsi="Arial"/>
        </w:rPr>
      </w:pPr>
    </w:p>
    <w:p w14:paraId="59D3A0D7" w14:textId="77777777" w:rsidR="00C30E5E" w:rsidRPr="00276982" w:rsidRDefault="00C30E5E" w:rsidP="004C523A">
      <w:pPr>
        <w:rPr>
          <w:rFonts w:ascii="Arial" w:hAnsi="Arial"/>
        </w:rPr>
      </w:pPr>
    </w:p>
    <w:p w14:paraId="76E05B3F" w14:textId="24D6CA7F" w:rsidR="00FC24DB" w:rsidRDefault="00DD6285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SHPM Goals</w:t>
      </w:r>
      <w:r w:rsidR="008B7A6C">
        <w:rPr>
          <w:rFonts w:ascii="Arial" w:hAnsi="Arial"/>
          <w:b/>
          <w:sz w:val="28"/>
        </w:rPr>
        <w:t xml:space="preserve"> 2015-2020</w:t>
      </w:r>
      <w:r>
        <w:rPr>
          <w:rFonts w:ascii="Arial" w:hAnsi="Arial"/>
          <w:b/>
          <w:sz w:val="28"/>
        </w:rPr>
        <w:t xml:space="preserve">:  </w:t>
      </w:r>
      <w:r w:rsidR="00FC24DB">
        <w:rPr>
          <w:rFonts w:ascii="Arial" w:hAnsi="Arial"/>
          <w:b/>
          <w:sz w:val="28"/>
        </w:rPr>
        <w:t xml:space="preserve">Accomplishing </w:t>
      </w:r>
      <w:r w:rsidR="0007024C">
        <w:rPr>
          <w:rFonts w:ascii="Arial" w:hAnsi="Arial"/>
          <w:b/>
          <w:sz w:val="28"/>
        </w:rPr>
        <w:t>Our</w:t>
      </w:r>
      <w:r w:rsidR="00FC24DB">
        <w:rPr>
          <w:rFonts w:ascii="Arial" w:hAnsi="Arial"/>
          <w:b/>
          <w:sz w:val="28"/>
        </w:rPr>
        <w:t xml:space="preserve"> Faculty of Health Five Strategic Directions</w:t>
      </w:r>
    </w:p>
    <w:p w14:paraId="268A3623" w14:textId="77777777" w:rsidR="00FC24DB" w:rsidRDefault="00FC24DB">
      <w:pPr>
        <w:rPr>
          <w:rFonts w:ascii="Arial" w:hAnsi="Arial"/>
          <w:b/>
          <w:sz w:val="28"/>
        </w:rPr>
      </w:pPr>
    </w:p>
    <w:p w14:paraId="5104EDC3" w14:textId="75F63B28" w:rsidR="00FC24DB" w:rsidRPr="00FC24DB" w:rsidRDefault="00FC24DB" w:rsidP="00FC24DB">
      <w:pPr>
        <w:rPr>
          <w:rFonts w:ascii="Arial" w:hAnsi="Arial"/>
        </w:rPr>
      </w:pPr>
      <w:r w:rsidRPr="00FC24DB">
        <w:rPr>
          <w:rFonts w:ascii="Arial" w:hAnsi="Arial"/>
        </w:rPr>
        <w:t>I.</w:t>
      </w:r>
      <w:r>
        <w:rPr>
          <w:rFonts w:ascii="Arial" w:hAnsi="Arial"/>
        </w:rPr>
        <w:t xml:space="preserve"> </w:t>
      </w:r>
      <w:r w:rsidR="0007024C">
        <w:rPr>
          <w:rFonts w:ascii="Arial" w:hAnsi="Arial"/>
        </w:rPr>
        <w:t xml:space="preserve">  </w:t>
      </w:r>
      <w:r w:rsidRPr="00FC24DB">
        <w:rPr>
          <w:rFonts w:ascii="Arial" w:hAnsi="Arial"/>
        </w:rPr>
        <w:t>Achieving a High Quality Student Experience</w:t>
      </w:r>
    </w:p>
    <w:p w14:paraId="5DC7016B" w14:textId="77777777" w:rsidR="0007024C" w:rsidRDefault="0007024C" w:rsidP="00FC24DB">
      <w:pPr>
        <w:rPr>
          <w:rFonts w:ascii="Arial" w:hAnsi="Arial" w:cs="Arial"/>
        </w:rPr>
      </w:pPr>
    </w:p>
    <w:p w14:paraId="2FF9F338" w14:textId="77777777" w:rsidR="0007024C" w:rsidRDefault="0007024C" w:rsidP="00FC24D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II</w:t>
      </w:r>
      <w:proofErr w:type="gramStart"/>
      <w:r>
        <w:rPr>
          <w:rFonts w:ascii="Arial" w:hAnsi="Arial" w:cs="Arial"/>
        </w:rPr>
        <w:t>.  Generating</w:t>
      </w:r>
      <w:proofErr w:type="gramEnd"/>
      <w:r>
        <w:rPr>
          <w:rFonts w:ascii="Arial" w:hAnsi="Arial" w:cs="Arial"/>
        </w:rPr>
        <w:t xml:space="preserve"> Innovative Research that Makes a Difference</w:t>
      </w:r>
    </w:p>
    <w:p w14:paraId="4A1CBD59" w14:textId="1DB58FDA" w:rsidR="00342BB0" w:rsidRDefault="0007024C" w:rsidP="00614B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B05224" w14:textId="77777777" w:rsidR="0007024C" w:rsidRDefault="0007024C" w:rsidP="00FC24DB">
      <w:pPr>
        <w:rPr>
          <w:rFonts w:ascii="Arial" w:hAnsi="Arial" w:cs="Arial"/>
        </w:rPr>
      </w:pPr>
      <w:r>
        <w:rPr>
          <w:rFonts w:ascii="Arial" w:hAnsi="Arial" w:cs="Arial"/>
        </w:rPr>
        <w:t>III. Connecting with Partners – Local to Global Networks</w:t>
      </w:r>
    </w:p>
    <w:p w14:paraId="74D0D2E8" w14:textId="595C4F7F" w:rsidR="00060C3F" w:rsidRDefault="0007024C" w:rsidP="00614B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D06C653" w14:textId="4927963B" w:rsidR="0007024C" w:rsidRDefault="0007024C" w:rsidP="00FC24DB">
      <w:pPr>
        <w:rPr>
          <w:rFonts w:ascii="Arial" w:hAnsi="Arial" w:cs="Arial"/>
        </w:rPr>
      </w:pPr>
      <w:r>
        <w:rPr>
          <w:rFonts w:ascii="Arial" w:hAnsi="Arial" w:cs="Arial"/>
        </w:rPr>
        <w:t>IV</w:t>
      </w:r>
      <w:proofErr w:type="gramStart"/>
      <w:r>
        <w:rPr>
          <w:rFonts w:ascii="Arial" w:hAnsi="Arial" w:cs="Arial"/>
        </w:rPr>
        <w:t>.  Supporting</w:t>
      </w:r>
      <w:proofErr w:type="gramEnd"/>
      <w:r>
        <w:rPr>
          <w:rFonts w:ascii="Arial" w:hAnsi="Arial" w:cs="Arial"/>
        </w:rPr>
        <w:t xml:space="preserve"> our Faculty &amp; Staff in becoming global leaders</w:t>
      </w:r>
    </w:p>
    <w:p w14:paraId="65CD4F72" w14:textId="74F6AA17" w:rsidR="0007024C" w:rsidRDefault="0007024C" w:rsidP="00FC24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918E7BB" w14:textId="2B7EE599" w:rsidR="0007024C" w:rsidRDefault="0007024C" w:rsidP="00FC24DB">
      <w:pPr>
        <w:rPr>
          <w:rFonts w:ascii="Arial" w:hAnsi="Arial" w:cs="Arial"/>
        </w:rPr>
      </w:pPr>
      <w:r>
        <w:rPr>
          <w:rFonts w:ascii="Arial" w:hAnsi="Arial" w:cs="Arial"/>
        </w:rPr>
        <w:t>V.  Building Key Support Resources</w:t>
      </w:r>
    </w:p>
    <w:p w14:paraId="76FCC36D" w14:textId="35E81E15" w:rsidR="002D1612" w:rsidRDefault="00C26B67" w:rsidP="002D16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1163">
        <w:rPr>
          <w:rFonts w:ascii="Arial" w:hAnsi="Arial" w:cs="Arial"/>
        </w:rPr>
        <w:t xml:space="preserve"> </w:t>
      </w:r>
    </w:p>
    <w:p w14:paraId="45DCC7C5" w14:textId="15EF68AE" w:rsidR="000C0D6A" w:rsidRDefault="000C0D6A" w:rsidP="00FC24DB">
      <w:pPr>
        <w:rPr>
          <w:rFonts w:ascii="Arial" w:hAnsi="Arial" w:cs="Arial"/>
        </w:rPr>
      </w:pPr>
    </w:p>
    <w:p w14:paraId="3A1FF88A" w14:textId="498EE83C" w:rsidR="00727B2B" w:rsidRPr="00BF7865" w:rsidRDefault="0055011F" w:rsidP="00BF7865">
      <w:pPr>
        <w:pStyle w:val="ListParagraph"/>
        <w:numPr>
          <w:ilvl w:val="0"/>
          <w:numId w:val="7"/>
        </w:numPr>
        <w:rPr>
          <w:rFonts w:ascii="Arial" w:hAnsi="Arial" w:cs="Arial"/>
          <w:b/>
          <w:iCs/>
          <w:sz w:val="28"/>
          <w:szCs w:val="28"/>
        </w:rPr>
      </w:pPr>
      <w:r w:rsidRPr="00BF7865">
        <w:rPr>
          <w:rFonts w:ascii="Arial" w:hAnsi="Arial" w:cs="Arial"/>
          <w:b/>
          <w:sz w:val="28"/>
        </w:rPr>
        <w:br w:type="page"/>
      </w:r>
      <w:r w:rsidR="006E6A86" w:rsidRPr="00BF7865">
        <w:rPr>
          <w:rFonts w:ascii="Arial" w:hAnsi="Arial" w:cs="Arial"/>
          <w:b/>
          <w:iCs/>
          <w:sz w:val="28"/>
          <w:szCs w:val="28"/>
        </w:rPr>
        <w:lastRenderedPageBreak/>
        <w:t>Achieving a High Quality Student Experience</w:t>
      </w:r>
    </w:p>
    <w:p w14:paraId="532EE834" w14:textId="77777777" w:rsidR="00BF7865" w:rsidRPr="00BF7865" w:rsidRDefault="00BF7865" w:rsidP="00BF7865">
      <w:pPr>
        <w:pStyle w:val="ListParagraph"/>
        <w:ind w:left="1080"/>
        <w:rPr>
          <w:rFonts w:ascii="Arial" w:hAnsi="Arial" w:cs="Arial"/>
          <w:color w:val="3366FF"/>
          <w:sz w:val="28"/>
          <w:szCs w:val="28"/>
        </w:rPr>
      </w:pPr>
    </w:p>
    <w:p w14:paraId="5480E2F3" w14:textId="14E25066" w:rsidR="00121397" w:rsidRPr="00726608" w:rsidRDefault="002D2A09" w:rsidP="00726608">
      <w:pPr>
        <w:pStyle w:val="Heading1"/>
        <w:spacing w:before="0" w:after="0"/>
        <w:rPr>
          <w:rFonts w:ascii="Calibri" w:hAnsi="Calibri"/>
          <w:bCs w:val="0"/>
          <w:sz w:val="28"/>
          <w:szCs w:val="28"/>
        </w:rPr>
      </w:pPr>
      <w:r w:rsidRPr="00726608">
        <w:rPr>
          <w:rStyle w:val="Strong"/>
          <w:rFonts w:ascii="Calibri" w:hAnsi="Calibri"/>
          <w:b/>
          <w:sz w:val="28"/>
          <w:szCs w:val="28"/>
        </w:rPr>
        <w:t>Goal</w:t>
      </w:r>
      <w:r w:rsidR="006E6A86" w:rsidRPr="00726608">
        <w:rPr>
          <w:rStyle w:val="Strong"/>
          <w:rFonts w:ascii="Calibri" w:hAnsi="Calibri"/>
          <w:b/>
          <w:sz w:val="28"/>
          <w:szCs w:val="28"/>
        </w:rPr>
        <w:t xml:space="preserve"> 1</w:t>
      </w:r>
      <w:r w:rsidR="00727B2B" w:rsidRPr="00726608">
        <w:rPr>
          <w:rStyle w:val="Strong"/>
          <w:rFonts w:ascii="Calibri" w:hAnsi="Calibri"/>
          <w:b/>
          <w:sz w:val="28"/>
          <w:szCs w:val="28"/>
        </w:rPr>
        <w:t xml:space="preserve">: </w:t>
      </w:r>
      <w:r w:rsidR="00042876">
        <w:rPr>
          <w:rStyle w:val="Strong"/>
          <w:rFonts w:ascii="Calibri" w:hAnsi="Calibri"/>
          <w:b/>
          <w:sz w:val="28"/>
          <w:szCs w:val="28"/>
        </w:rPr>
        <w:t>Leverage</w:t>
      </w:r>
      <w:r w:rsidR="000C0D6A">
        <w:rPr>
          <w:rStyle w:val="Strong"/>
          <w:rFonts w:ascii="Calibri" w:hAnsi="Calibri"/>
          <w:b/>
          <w:sz w:val="28"/>
          <w:szCs w:val="28"/>
        </w:rPr>
        <w:t xml:space="preserve"> current </w:t>
      </w:r>
      <w:r w:rsidR="006E6A86" w:rsidRPr="00726608">
        <w:rPr>
          <w:rStyle w:val="Strong"/>
          <w:rFonts w:ascii="Calibri" w:hAnsi="Calibri"/>
          <w:b/>
          <w:sz w:val="28"/>
          <w:szCs w:val="28"/>
        </w:rPr>
        <w:t>su</w:t>
      </w:r>
      <w:r w:rsidR="00121397" w:rsidRPr="00726608">
        <w:rPr>
          <w:rStyle w:val="Strong"/>
          <w:rFonts w:ascii="Calibri" w:hAnsi="Calibri"/>
          <w:b/>
          <w:sz w:val="28"/>
          <w:szCs w:val="28"/>
        </w:rPr>
        <w:t xml:space="preserve">ccessful </w:t>
      </w:r>
      <w:r w:rsidR="00042876">
        <w:rPr>
          <w:rStyle w:val="Strong"/>
          <w:rFonts w:ascii="Calibri" w:hAnsi="Calibri"/>
          <w:b/>
          <w:sz w:val="28"/>
          <w:szCs w:val="28"/>
        </w:rPr>
        <w:t>EE opportunities</w:t>
      </w:r>
      <w:r w:rsidR="00121397" w:rsidRPr="00726608">
        <w:rPr>
          <w:rStyle w:val="Strong"/>
          <w:rFonts w:ascii="Calibri" w:hAnsi="Calibri"/>
          <w:b/>
          <w:sz w:val="28"/>
          <w:szCs w:val="28"/>
        </w:rPr>
        <w:t xml:space="preserve">  </w:t>
      </w:r>
    </w:p>
    <w:p w14:paraId="37147430" w14:textId="77777777" w:rsidR="00727B2B" w:rsidRPr="006D6F21" w:rsidRDefault="00727B2B" w:rsidP="00727B2B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727B2B" w14:paraId="3AECE3AA" w14:textId="77777777" w:rsidTr="00727B2B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26BA2C22" w14:textId="77777777" w:rsidR="00727B2B" w:rsidRPr="00A73FE6" w:rsidRDefault="00727B2B" w:rsidP="00727B2B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4F3BCDE5" w14:textId="77777777" w:rsidR="00727B2B" w:rsidRPr="00A73FE6" w:rsidRDefault="00727B2B" w:rsidP="00727B2B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4456B736" w14:textId="77777777" w:rsidR="00727B2B" w:rsidRPr="00A73FE6" w:rsidRDefault="00727B2B" w:rsidP="00727B2B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4DBF7778" w14:textId="77777777" w:rsidR="00727B2B" w:rsidRPr="006058C1" w:rsidRDefault="00727B2B" w:rsidP="00727B2B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4557232A" w14:textId="77777777" w:rsidR="00727B2B" w:rsidRPr="00A73FE6" w:rsidRDefault="00727B2B" w:rsidP="00727B2B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727B2B" w14:paraId="5DB4D6A4" w14:textId="77777777" w:rsidTr="00727B2B">
        <w:tc>
          <w:tcPr>
            <w:tcW w:w="4428" w:type="dxa"/>
            <w:shd w:val="clear" w:color="auto" w:fill="FFFFFF"/>
          </w:tcPr>
          <w:p w14:paraId="5F806D36" w14:textId="22F9DC21" w:rsidR="00121397" w:rsidRDefault="003E1163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Identify</w:t>
            </w:r>
            <w:r w:rsidR="00121397">
              <w:rPr>
                <w:rFonts w:ascii="Calibri" w:hAnsi="Calibri" w:cs="Calibri"/>
                <w:bCs/>
                <w:color w:val="000000"/>
              </w:rPr>
              <w:t xml:space="preserve"> enrollment challenges from student and community partner perspectives</w:t>
            </w:r>
            <w:r w:rsidR="00357413">
              <w:rPr>
                <w:rFonts w:ascii="Calibri" w:hAnsi="Calibri" w:cs="Calibri"/>
                <w:bCs/>
                <w:color w:val="000000"/>
              </w:rPr>
              <w:t xml:space="preserve"> for HLST 4900: Health Studies Project: Field Experience</w:t>
            </w:r>
          </w:p>
          <w:p w14:paraId="1FECE60A" w14:textId="5AE0632D" w:rsidR="00121397" w:rsidRDefault="00121397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Complete environmental scan of student and graduate skill needs for community partner placements and graduate employment</w:t>
            </w:r>
          </w:p>
          <w:p w14:paraId="4F36570F" w14:textId="77777777" w:rsidR="00A47E76" w:rsidRDefault="00A47E76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Review curriculum needs to support HLST 4900</w:t>
            </w:r>
          </w:p>
          <w:p w14:paraId="72B6B556" w14:textId="3E6B4266" w:rsidR="00A47E76" w:rsidRDefault="00A47E76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Review expanding HLST 4900 to </w:t>
            </w:r>
            <w:r w:rsidR="00C24512">
              <w:rPr>
                <w:rFonts w:ascii="Calibri" w:hAnsi="Calibri" w:cs="Calibri"/>
                <w:bCs/>
                <w:color w:val="000000"/>
              </w:rPr>
              <w:t>2 terms</w:t>
            </w:r>
            <w:r>
              <w:rPr>
                <w:rFonts w:ascii="Calibri" w:hAnsi="Calibri" w:cs="Calibri"/>
                <w:bCs/>
                <w:color w:val="000000"/>
              </w:rPr>
              <w:t xml:space="preserve"> and incorporating Project Management </w:t>
            </w:r>
            <w:r w:rsidR="00C24512">
              <w:rPr>
                <w:rFonts w:ascii="Calibri" w:hAnsi="Calibri" w:cs="Calibri"/>
                <w:bCs/>
                <w:color w:val="000000"/>
              </w:rPr>
              <w:t>Professional Certification (PMP) as part of course</w:t>
            </w:r>
          </w:p>
          <w:p w14:paraId="72E5E3BD" w14:textId="667EA6E4" w:rsidR="00A47E76" w:rsidRDefault="00A47E76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Systematize community placement opportunities</w:t>
            </w:r>
            <w:r w:rsidR="003E1163">
              <w:rPr>
                <w:rFonts w:ascii="Calibri" w:hAnsi="Calibri" w:cs="Calibri"/>
                <w:bCs/>
                <w:color w:val="000000"/>
              </w:rPr>
              <w:t xml:space="preserve"> with local LHINs</w:t>
            </w:r>
          </w:p>
          <w:p w14:paraId="47EB8356" w14:textId="6ECF1C51" w:rsidR="00A47E76" w:rsidRDefault="00B47383" w:rsidP="00727B2B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Work with assigned FOH</w:t>
            </w:r>
            <w:r w:rsidR="006E6A86">
              <w:rPr>
                <w:rFonts w:ascii="Calibri" w:hAnsi="Calibri" w:cs="Calibri"/>
                <w:bCs/>
                <w:color w:val="000000"/>
              </w:rPr>
              <w:t xml:space="preserve"> EE coordinator</w:t>
            </w:r>
          </w:p>
          <w:p w14:paraId="7F0DF1B9" w14:textId="63AE0760" w:rsidR="00727B2B" w:rsidRPr="00C24512" w:rsidRDefault="00C24512" w:rsidP="00C24512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Set targets on percent of students graduating with HLST 4900</w:t>
            </w:r>
          </w:p>
        </w:tc>
        <w:tc>
          <w:tcPr>
            <w:tcW w:w="4428" w:type="dxa"/>
            <w:shd w:val="clear" w:color="auto" w:fill="FFFFFF"/>
          </w:tcPr>
          <w:p w14:paraId="481EABC8" w14:textId="4A13EBFC" w:rsidR="00121397" w:rsidRDefault="00A47E76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Increase course enrollment and field placement opportunities</w:t>
            </w:r>
          </w:p>
          <w:p w14:paraId="098F790F" w14:textId="23D56EEB" w:rsidR="00A47E76" w:rsidRDefault="00A47E76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Target 30% of BHS </w:t>
            </w:r>
            <w:proofErr w:type="spellStart"/>
            <w:r>
              <w:rPr>
                <w:rFonts w:ascii="Calibri" w:hAnsi="Calibri" w:cs="Calibri"/>
              </w:rPr>
              <w:t>honour</w:t>
            </w:r>
            <w:proofErr w:type="spellEnd"/>
            <w:r>
              <w:rPr>
                <w:rFonts w:ascii="Calibri" w:hAnsi="Calibri" w:cs="Calibri"/>
              </w:rPr>
              <w:t xml:space="preserve"> students completing HLST 4900</w:t>
            </w:r>
            <w:r w:rsidR="003E1163">
              <w:rPr>
                <w:rFonts w:ascii="Calibri" w:hAnsi="Calibri" w:cs="Calibri"/>
              </w:rPr>
              <w:t xml:space="preserve"> </w:t>
            </w:r>
          </w:p>
          <w:p w14:paraId="7950FDBB" w14:textId="1C66EA25" w:rsidR="00042876" w:rsidRDefault="00042876" w:rsidP="00727B2B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Increase in </w:t>
            </w:r>
            <w:r w:rsidR="00784E67">
              <w:rPr>
                <w:rFonts w:ascii="Calibri" w:hAnsi="Calibri" w:cs="Calibri"/>
              </w:rPr>
              <w:t xml:space="preserve">number of </w:t>
            </w:r>
            <w:r>
              <w:rPr>
                <w:rFonts w:ascii="Calibri" w:hAnsi="Calibri" w:cs="Calibri"/>
              </w:rPr>
              <w:t>FT faculty teaching EE courses such as HLST 4900</w:t>
            </w:r>
          </w:p>
          <w:p w14:paraId="476DEE35" w14:textId="77777777" w:rsidR="00B47383" w:rsidRDefault="00B47383" w:rsidP="00B47383">
            <w:pPr>
              <w:ind w:left="720"/>
              <w:rPr>
                <w:rFonts w:ascii="Calibri" w:hAnsi="Calibri" w:cs="Calibri"/>
              </w:rPr>
            </w:pPr>
          </w:p>
          <w:p w14:paraId="40216F3A" w14:textId="33A13153" w:rsidR="00727B2B" w:rsidRPr="00A73FE6" w:rsidRDefault="00727B2B" w:rsidP="00A47E76">
            <w:pPr>
              <w:ind w:left="720"/>
              <w:rPr>
                <w:rFonts w:ascii="Calibri" w:hAnsi="Calibri" w:cs="Calibri"/>
                <w:color w:val="000080"/>
              </w:rPr>
            </w:pPr>
          </w:p>
        </w:tc>
      </w:tr>
    </w:tbl>
    <w:p w14:paraId="67CC4E1D" w14:textId="6023DF62" w:rsidR="00727B2B" w:rsidRPr="00727B2B" w:rsidRDefault="00727B2B" w:rsidP="00052B68">
      <w:pPr>
        <w:rPr>
          <w:rFonts w:ascii="Arial" w:hAnsi="Arial"/>
        </w:rPr>
      </w:pPr>
    </w:p>
    <w:p w14:paraId="04668885" w14:textId="77777777" w:rsidR="002D2A09" w:rsidRDefault="002D2A09" w:rsidP="00052B68">
      <w:pPr>
        <w:rPr>
          <w:rFonts w:ascii="Arial" w:hAnsi="Arial"/>
          <w:b/>
          <w:sz w:val="28"/>
        </w:rPr>
      </w:pPr>
    </w:p>
    <w:p w14:paraId="19405B8D" w14:textId="77777777" w:rsidR="00C24512" w:rsidRDefault="00C24512">
      <w:pPr>
        <w:rPr>
          <w:rStyle w:val="Strong"/>
          <w:rFonts w:ascii="Arial" w:eastAsia="Times New Roman" w:hAnsi="Arial" w:cs="Arial"/>
          <w:bCs w:val="0"/>
          <w:kern w:val="32"/>
        </w:rPr>
      </w:pPr>
      <w:r>
        <w:rPr>
          <w:rStyle w:val="Strong"/>
          <w:rFonts w:ascii="Arial" w:hAnsi="Arial" w:cs="Arial"/>
          <w:b w:val="0"/>
        </w:rPr>
        <w:br w:type="page"/>
      </w:r>
    </w:p>
    <w:p w14:paraId="6EC2EC2C" w14:textId="5DCCEA2B" w:rsidR="002D2A09" w:rsidRPr="002D2A09" w:rsidRDefault="002D2A09" w:rsidP="002D2A09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lastRenderedPageBreak/>
        <w:t>Goal</w:t>
      </w:r>
      <w:r w:rsidR="00121397">
        <w:rPr>
          <w:rStyle w:val="Strong"/>
          <w:rFonts w:ascii="Arial" w:hAnsi="Arial" w:cs="Arial"/>
          <w:b/>
          <w:sz w:val="24"/>
          <w:szCs w:val="24"/>
        </w:rPr>
        <w:t xml:space="preserve"> 2</w:t>
      </w:r>
      <w:r w:rsidRPr="002D2A09">
        <w:rPr>
          <w:rStyle w:val="Strong"/>
          <w:rFonts w:ascii="Arial" w:hAnsi="Arial" w:cs="Arial"/>
          <w:b/>
          <w:sz w:val="24"/>
          <w:szCs w:val="24"/>
        </w:rPr>
        <w:t xml:space="preserve">: </w:t>
      </w:r>
      <w:r w:rsidR="00C24512">
        <w:rPr>
          <w:rStyle w:val="Strong"/>
          <w:rFonts w:ascii="Arial" w:hAnsi="Arial" w:cs="Arial"/>
          <w:b/>
          <w:sz w:val="24"/>
          <w:szCs w:val="24"/>
        </w:rPr>
        <w:t>Expand EE within BHS Curriculum</w:t>
      </w:r>
    </w:p>
    <w:p w14:paraId="72F3EE4B" w14:textId="77777777" w:rsidR="002D2A09" w:rsidRPr="002D2A09" w:rsidRDefault="002D2A09" w:rsidP="002D2A09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3F74DB" w14:paraId="08B2C4F0" w14:textId="77777777" w:rsidTr="00EE4486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398908CE" w14:textId="77777777" w:rsidR="003F74DB" w:rsidRPr="00A73FE6" w:rsidRDefault="003F74DB" w:rsidP="00EE4486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592392AA" w14:textId="77777777" w:rsidR="003F74DB" w:rsidRPr="00A73FE6" w:rsidRDefault="003F74DB" w:rsidP="00EE4486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44BE56B4" w14:textId="77777777" w:rsidR="003F74DB" w:rsidRPr="00A73FE6" w:rsidRDefault="003F74DB" w:rsidP="00EE4486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55111427" w14:textId="77777777" w:rsidR="003F74DB" w:rsidRPr="006058C1" w:rsidRDefault="003F74DB" w:rsidP="00EE4486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0B3EF111" w14:textId="77777777" w:rsidR="003F74DB" w:rsidRPr="00A73FE6" w:rsidRDefault="003F74DB" w:rsidP="00EE4486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3F74DB" w14:paraId="6746B49C" w14:textId="77777777" w:rsidTr="00EE4486">
        <w:tc>
          <w:tcPr>
            <w:tcW w:w="4428" w:type="dxa"/>
            <w:shd w:val="clear" w:color="auto" w:fill="FFFFFF"/>
          </w:tcPr>
          <w:p w14:paraId="2CA2C9A5" w14:textId="5F584B95" w:rsidR="002B1296" w:rsidRDefault="002B1296" w:rsidP="00EE4486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Investigate capstone opportunities for undergrad students</w:t>
            </w:r>
            <w:r w:rsidR="00B47383">
              <w:rPr>
                <w:rFonts w:ascii="Calibri" w:hAnsi="Calibri" w:cs="Calibri"/>
                <w:bCs/>
                <w:color w:val="000000"/>
              </w:rPr>
              <w:t xml:space="preserve"> in all three streams</w:t>
            </w:r>
          </w:p>
          <w:p w14:paraId="104DED09" w14:textId="19AE94C8" w:rsidR="003F74DB" w:rsidRDefault="00B47383" w:rsidP="00EE4486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Develop</w:t>
            </w:r>
            <w:r w:rsidR="002B1296">
              <w:rPr>
                <w:rFonts w:ascii="Calibri" w:hAnsi="Calibri" w:cs="Calibri"/>
                <w:bCs/>
                <w:color w:val="000000"/>
              </w:rPr>
              <w:t xml:space="preserve"> EE into </w:t>
            </w:r>
            <w:r>
              <w:rPr>
                <w:rFonts w:ascii="Calibri" w:hAnsi="Calibri" w:cs="Calibri"/>
                <w:bCs/>
                <w:color w:val="000000"/>
              </w:rPr>
              <w:t xml:space="preserve">all </w:t>
            </w:r>
            <w:r w:rsidR="002B1296">
              <w:rPr>
                <w:rFonts w:ascii="Calibri" w:hAnsi="Calibri" w:cs="Calibri"/>
                <w:bCs/>
                <w:color w:val="000000"/>
              </w:rPr>
              <w:t>undergrad program of study</w:t>
            </w:r>
            <w:r w:rsidR="003F74DB">
              <w:rPr>
                <w:rFonts w:ascii="Calibri" w:hAnsi="Calibri" w:cs="Calibri"/>
                <w:bCs/>
                <w:color w:val="000000"/>
              </w:rPr>
              <w:t xml:space="preserve"> </w:t>
            </w:r>
            <w:r w:rsidR="00C45A2D">
              <w:rPr>
                <w:rFonts w:ascii="Calibri" w:hAnsi="Calibri" w:cs="Calibri"/>
                <w:bCs/>
                <w:color w:val="000000"/>
              </w:rPr>
              <w:t>i.e. in-class cases</w:t>
            </w:r>
          </w:p>
          <w:p w14:paraId="598E8E37" w14:textId="6E60840D" w:rsidR="00B47383" w:rsidRDefault="00B47383" w:rsidP="00EE4486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Develop new course on policy case studies</w:t>
            </w:r>
          </w:p>
          <w:p w14:paraId="54D8EC46" w14:textId="507D621E" w:rsidR="003F74DB" w:rsidRPr="00C24512" w:rsidRDefault="003F74DB" w:rsidP="00B47383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428" w:type="dxa"/>
            <w:shd w:val="clear" w:color="auto" w:fill="FFFFFF"/>
          </w:tcPr>
          <w:p w14:paraId="44BAF0B3" w14:textId="555CFBBA" w:rsidR="003F74DB" w:rsidRDefault="002B1296" w:rsidP="00EE4486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undergrad students are provide</w:t>
            </w:r>
            <w:r w:rsidR="00056006">
              <w:rPr>
                <w:rFonts w:ascii="Calibri" w:hAnsi="Calibri" w:cs="Calibri"/>
              </w:rPr>
              <w:t>d with an EE capstone course that is centered around the School’s curricular themes and linked to community placements</w:t>
            </w:r>
          </w:p>
          <w:p w14:paraId="52B0E4CF" w14:textId="77777777" w:rsidR="003F74DB" w:rsidRPr="00A73FE6" w:rsidRDefault="003F74DB" w:rsidP="00EE4486">
            <w:pPr>
              <w:ind w:left="720"/>
              <w:rPr>
                <w:rFonts w:ascii="Calibri" w:hAnsi="Calibri" w:cs="Calibri"/>
                <w:color w:val="000080"/>
              </w:rPr>
            </w:pPr>
          </w:p>
        </w:tc>
      </w:tr>
    </w:tbl>
    <w:p w14:paraId="6C9016AD" w14:textId="77777777" w:rsidR="002D2A09" w:rsidRDefault="002D2A09" w:rsidP="00052B68">
      <w:pPr>
        <w:rPr>
          <w:rFonts w:ascii="Arial" w:hAnsi="Arial"/>
          <w:b/>
          <w:sz w:val="28"/>
        </w:rPr>
      </w:pPr>
    </w:p>
    <w:p w14:paraId="27D37EA3" w14:textId="77777777" w:rsidR="00127C84" w:rsidRDefault="00127C84" w:rsidP="00052B68">
      <w:pPr>
        <w:rPr>
          <w:rFonts w:ascii="Arial" w:hAnsi="Arial"/>
          <w:b/>
          <w:sz w:val="28"/>
        </w:rPr>
      </w:pPr>
    </w:p>
    <w:p w14:paraId="4BD20B5B" w14:textId="33261901" w:rsidR="00127C84" w:rsidRPr="002D2A09" w:rsidRDefault="00127C84" w:rsidP="00127C84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Goal 3</w:t>
      </w:r>
      <w:r w:rsidRPr="002D2A09">
        <w:rPr>
          <w:rStyle w:val="Strong"/>
          <w:rFonts w:ascii="Arial" w:hAnsi="Arial" w:cs="Arial"/>
          <w:b/>
          <w:sz w:val="24"/>
          <w:szCs w:val="24"/>
        </w:rPr>
        <w:t xml:space="preserve">: </w:t>
      </w:r>
      <w:r>
        <w:rPr>
          <w:rStyle w:val="Strong"/>
          <w:rFonts w:ascii="Arial" w:hAnsi="Arial" w:cs="Arial"/>
          <w:b/>
          <w:sz w:val="24"/>
          <w:szCs w:val="24"/>
        </w:rPr>
        <w:t>Incorporate External Accreditation into Undergrad Program</w:t>
      </w:r>
    </w:p>
    <w:p w14:paraId="540A7D78" w14:textId="77777777" w:rsidR="00127C84" w:rsidRPr="002D2A09" w:rsidRDefault="00127C84" w:rsidP="00127C84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127C84" w14:paraId="24B5C507" w14:textId="77777777" w:rsidTr="003F397F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317C5583" w14:textId="77777777" w:rsidR="00127C84" w:rsidRPr="00A73FE6" w:rsidRDefault="00127C84" w:rsidP="003F397F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09E9522B" w14:textId="77777777" w:rsidR="00127C84" w:rsidRPr="00A73FE6" w:rsidRDefault="00127C84" w:rsidP="003F397F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5701EB59" w14:textId="77777777" w:rsidR="00127C84" w:rsidRPr="00A73FE6" w:rsidRDefault="00127C84" w:rsidP="003F397F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7FAEAA37" w14:textId="77777777" w:rsidR="00127C84" w:rsidRPr="006058C1" w:rsidRDefault="00127C84" w:rsidP="003F397F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6AC50DF8" w14:textId="77777777" w:rsidR="00127C84" w:rsidRPr="00A73FE6" w:rsidRDefault="00127C84" w:rsidP="003F397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127C84" w14:paraId="31460978" w14:textId="77777777" w:rsidTr="003F397F">
        <w:tc>
          <w:tcPr>
            <w:tcW w:w="4428" w:type="dxa"/>
            <w:shd w:val="clear" w:color="auto" w:fill="FFFFFF"/>
          </w:tcPr>
          <w:p w14:paraId="6C54609A" w14:textId="09F6EB8B" w:rsidR="00127C84" w:rsidRDefault="00127C84" w:rsidP="003F397F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Investigate AUPHA (Association of University Programs in Health Administration) accreditation of BHS program</w:t>
            </w:r>
          </w:p>
          <w:p w14:paraId="4C323FD1" w14:textId="5DB5291B" w:rsidR="00127C84" w:rsidRDefault="00127C84" w:rsidP="003F397F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Investigate incorporation of PMP (Project Management Professional Certification) requirements into BHS course curriculum</w:t>
            </w:r>
          </w:p>
          <w:p w14:paraId="7C0AE396" w14:textId="4D0069DB" w:rsidR="00127C84" w:rsidRDefault="00127C84" w:rsidP="003F397F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Investigate CPHIMS-CA (Certified Professional in Healthcare Informatics and Management Canada)</w:t>
            </w:r>
          </w:p>
          <w:p w14:paraId="48C9E435" w14:textId="77777777" w:rsidR="00127C84" w:rsidRPr="00C24512" w:rsidRDefault="00127C84" w:rsidP="00127C84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428" w:type="dxa"/>
            <w:shd w:val="clear" w:color="auto" w:fill="FFFFFF"/>
          </w:tcPr>
          <w:p w14:paraId="0444A2B2" w14:textId="5DD8349C" w:rsidR="00127C84" w:rsidRDefault="00127C84" w:rsidP="003F397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Accreditation of BHS</w:t>
            </w:r>
          </w:p>
          <w:p w14:paraId="6C2904F8" w14:textId="07967AE1" w:rsidR="00042876" w:rsidRDefault="00784E67" w:rsidP="003F397F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Certification of select special</w:t>
            </w:r>
            <w:r w:rsidR="00042876">
              <w:rPr>
                <w:rFonts w:ascii="Calibri" w:hAnsi="Calibri" w:cs="Calibri"/>
              </w:rPr>
              <w:t>ties</w:t>
            </w:r>
          </w:p>
          <w:p w14:paraId="5822272F" w14:textId="77777777" w:rsidR="00127C84" w:rsidRPr="00A73FE6" w:rsidRDefault="00127C84" w:rsidP="003F397F">
            <w:pPr>
              <w:ind w:left="720"/>
              <w:rPr>
                <w:rFonts w:ascii="Calibri" w:hAnsi="Calibri" w:cs="Calibri"/>
                <w:color w:val="000080"/>
              </w:rPr>
            </w:pPr>
          </w:p>
        </w:tc>
      </w:tr>
    </w:tbl>
    <w:p w14:paraId="77ADEE7B" w14:textId="77777777" w:rsidR="00127C84" w:rsidRDefault="00127C84" w:rsidP="00052B68">
      <w:pPr>
        <w:rPr>
          <w:rFonts w:ascii="Arial" w:hAnsi="Arial"/>
          <w:b/>
          <w:sz w:val="28"/>
        </w:rPr>
      </w:pPr>
    </w:p>
    <w:p w14:paraId="67EA7AD3" w14:textId="77777777" w:rsidR="00C45A2D" w:rsidRDefault="00C45A2D" w:rsidP="00052B68">
      <w:pPr>
        <w:rPr>
          <w:rFonts w:ascii="Arial" w:hAnsi="Arial"/>
          <w:b/>
          <w:sz w:val="28"/>
        </w:rPr>
      </w:pPr>
    </w:p>
    <w:p w14:paraId="4E96462F" w14:textId="0E66F072" w:rsidR="00C45A2D" w:rsidRPr="002D2A09" w:rsidRDefault="00C45A2D" w:rsidP="00C45A2D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Goal 4</w:t>
      </w:r>
      <w:r w:rsidRPr="002D2A09">
        <w:rPr>
          <w:rStyle w:val="Strong"/>
          <w:rFonts w:ascii="Arial" w:hAnsi="Arial" w:cs="Arial"/>
          <w:b/>
          <w:sz w:val="24"/>
          <w:szCs w:val="24"/>
        </w:rPr>
        <w:t xml:space="preserve">: </w:t>
      </w:r>
      <w:r>
        <w:rPr>
          <w:rStyle w:val="Strong"/>
          <w:rFonts w:ascii="Arial" w:hAnsi="Arial" w:cs="Arial"/>
          <w:b/>
          <w:sz w:val="24"/>
          <w:szCs w:val="24"/>
        </w:rPr>
        <w:t>Focus BHS Student Retention efforts on High Risk Students</w:t>
      </w:r>
      <w:r w:rsidR="000C0D6A">
        <w:rPr>
          <w:rStyle w:val="Strong"/>
          <w:rFonts w:ascii="Arial" w:hAnsi="Arial" w:cs="Arial"/>
          <w:b/>
          <w:sz w:val="24"/>
          <w:szCs w:val="24"/>
        </w:rPr>
        <w:t xml:space="preserve"> and High Risk Courses</w:t>
      </w:r>
    </w:p>
    <w:p w14:paraId="760F5EE6" w14:textId="77777777" w:rsidR="00C45A2D" w:rsidRPr="002D2A09" w:rsidRDefault="00C45A2D" w:rsidP="00C45A2D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C45A2D" w14:paraId="2C7EE87F" w14:textId="77777777" w:rsidTr="00231A45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46B897FD" w14:textId="77777777" w:rsidR="00C45A2D" w:rsidRPr="00A73FE6" w:rsidRDefault="00C45A2D" w:rsidP="00231A45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32AB9742" w14:textId="77777777" w:rsidR="00C45A2D" w:rsidRPr="00A73FE6" w:rsidRDefault="00C45A2D" w:rsidP="00231A45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7BD68A5A" w14:textId="77777777" w:rsidR="00C45A2D" w:rsidRPr="00A73FE6" w:rsidRDefault="00C45A2D" w:rsidP="00231A45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7086948E" w14:textId="77777777" w:rsidR="00C45A2D" w:rsidRPr="006058C1" w:rsidRDefault="00C45A2D" w:rsidP="00231A45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75FE0125" w14:textId="77777777" w:rsidR="00C45A2D" w:rsidRPr="00A73FE6" w:rsidRDefault="00C45A2D" w:rsidP="00231A45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C45A2D" w14:paraId="4E999440" w14:textId="77777777" w:rsidTr="00231A45">
        <w:tc>
          <w:tcPr>
            <w:tcW w:w="4428" w:type="dxa"/>
            <w:shd w:val="clear" w:color="auto" w:fill="FFFFFF"/>
          </w:tcPr>
          <w:p w14:paraId="1BAA13F3" w14:textId="0E1FB6AF" w:rsidR="00C45A2D" w:rsidRDefault="00C45A2D" w:rsidP="00231A45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Improve general Health Studies student retention (School retention </w:t>
            </w:r>
            <w:r>
              <w:rPr>
                <w:rFonts w:ascii="Calibri" w:hAnsi="Calibri" w:cs="Calibri"/>
                <w:bCs/>
                <w:color w:val="000000"/>
              </w:rPr>
              <w:lastRenderedPageBreak/>
              <w:t>is 81% (2012), general Health Studies student retention is 64%)</w:t>
            </w:r>
          </w:p>
          <w:p w14:paraId="76041F72" w14:textId="1737430A" w:rsidR="00096B31" w:rsidRDefault="00096B31" w:rsidP="00231A45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Investigate student profile of those leaving the general BHS program</w:t>
            </w:r>
          </w:p>
          <w:p w14:paraId="3F5F1C5B" w14:textId="77777777" w:rsidR="00C45A2D" w:rsidRDefault="00C45A2D" w:rsidP="00C45A2D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Monitor student retention by major yearly and investigate changes</w:t>
            </w:r>
          </w:p>
          <w:p w14:paraId="2B5F261A" w14:textId="77777777" w:rsidR="00231A45" w:rsidRDefault="00231A45" w:rsidP="00C45A2D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Monitor DWF rates for first and second year courses</w:t>
            </w:r>
          </w:p>
          <w:p w14:paraId="7C456AD0" w14:textId="71B01AA2" w:rsidR="00231A45" w:rsidRDefault="00231A45" w:rsidP="00C45A2D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Investigate courses with DWF &gt;30%</w:t>
            </w:r>
          </w:p>
          <w:p w14:paraId="58B541DE" w14:textId="1E6CD139" w:rsidR="00231A45" w:rsidRPr="000E64FC" w:rsidRDefault="00C45A2D" w:rsidP="00056006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Implement early warning system for students at risk of leaving program</w:t>
            </w:r>
          </w:p>
        </w:tc>
        <w:tc>
          <w:tcPr>
            <w:tcW w:w="4428" w:type="dxa"/>
            <w:shd w:val="clear" w:color="auto" w:fill="FFFFFF"/>
          </w:tcPr>
          <w:p w14:paraId="3CACD351" w14:textId="578EB2FD" w:rsidR="00C45A2D" w:rsidRDefault="00C45A2D" w:rsidP="00231A4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Improve general health studies student retention to 75%</w:t>
            </w:r>
          </w:p>
          <w:p w14:paraId="0BFAA880" w14:textId="2A1EDC7E" w:rsidR="00231A45" w:rsidRDefault="00231A45" w:rsidP="00231A4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Courses with DWF rates greater than 30% are evaluated for means of improving course retention</w:t>
            </w:r>
          </w:p>
          <w:p w14:paraId="32CC6E61" w14:textId="73778860" w:rsidR="00B16717" w:rsidRDefault="00B16717" w:rsidP="00231A4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Strategic enrollment management targets to include: Increase enrollment of  management stream majors</w:t>
            </w:r>
          </w:p>
          <w:p w14:paraId="0AB374B7" w14:textId="1BAA5C50" w:rsidR="00B16717" w:rsidRDefault="00B16717" w:rsidP="00231A4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Increase enrollment of 105 students</w:t>
            </w:r>
          </w:p>
          <w:p w14:paraId="4BA4EFAC" w14:textId="4E3B1880" w:rsidR="00BB1135" w:rsidRDefault="00042876" w:rsidP="00231A45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Increase student graduating GPAs</w:t>
            </w:r>
          </w:p>
          <w:p w14:paraId="4B3C7079" w14:textId="77777777" w:rsidR="00B16717" w:rsidRDefault="00B16717" w:rsidP="00B16717">
            <w:pPr>
              <w:ind w:left="360"/>
              <w:rPr>
                <w:rFonts w:ascii="Calibri" w:hAnsi="Calibri" w:cs="Calibri"/>
              </w:rPr>
            </w:pPr>
          </w:p>
          <w:p w14:paraId="4D3392F5" w14:textId="77777777" w:rsidR="00C45A2D" w:rsidRPr="00A73FE6" w:rsidRDefault="00C45A2D" w:rsidP="00231A45">
            <w:pPr>
              <w:ind w:left="720"/>
              <w:rPr>
                <w:rFonts w:ascii="Calibri" w:hAnsi="Calibri" w:cs="Calibri"/>
                <w:color w:val="000080"/>
              </w:rPr>
            </w:pPr>
          </w:p>
        </w:tc>
      </w:tr>
    </w:tbl>
    <w:p w14:paraId="2976D356" w14:textId="68B3BE87" w:rsidR="00C45A2D" w:rsidRDefault="00C45A2D" w:rsidP="00052B68">
      <w:pPr>
        <w:rPr>
          <w:rFonts w:ascii="Arial" w:hAnsi="Arial"/>
          <w:b/>
          <w:sz w:val="28"/>
        </w:rPr>
      </w:pPr>
    </w:p>
    <w:p w14:paraId="2E2475A2" w14:textId="45DADCEE" w:rsidR="00D83B9C" w:rsidRDefault="00353C97" w:rsidP="00056006">
      <w:pPr>
        <w:pStyle w:val="Heading1"/>
        <w:spacing w:before="0" w:after="0"/>
        <w:rPr>
          <w:rFonts w:ascii="Calibri" w:hAnsi="Calibri" w:cs="Calibri"/>
          <w:bCs w:val="0"/>
          <w:color w:val="000000"/>
        </w:rPr>
      </w:pPr>
      <w:r>
        <w:rPr>
          <w:rFonts w:ascii="Calibri" w:hAnsi="Calibri" w:cs="Calibri"/>
          <w:bCs w:val="0"/>
          <w:color w:val="000000"/>
        </w:rPr>
        <w:t>Goal</w:t>
      </w:r>
      <w:r w:rsidR="00D83B9C">
        <w:rPr>
          <w:rFonts w:ascii="Calibri" w:hAnsi="Calibri" w:cs="Calibri"/>
          <w:bCs w:val="0"/>
          <w:color w:val="000000"/>
        </w:rPr>
        <w:t xml:space="preserve"> 5</w:t>
      </w:r>
      <w:r>
        <w:rPr>
          <w:rFonts w:ascii="Calibri" w:hAnsi="Calibri" w:cs="Calibri"/>
          <w:bCs w:val="0"/>
          <w:color w:val="000000"/>
        </w:rPr>
        <w:t xml:space="preserve">: </w:t>
      </w:r>
      <w:r w:rsidR="00D83B9C">
        <w:rPr>
          <w:rFonts w:ascii="Calibri" w:hAnsi="Calibri" w:cs="Calibri"/>
          <w:bCs w:val="0"/>
          <w:color w:val="000000"/>
        </w:rPr>
        <w:t xml:space="preserve"> Improving Graduate Student Success</w:t>
      </w:r>
    </w:p>
    <w:p w14:paraId="785A7012" w14:textId="77777777" w:rsidR="00353C97" w:rsidRDefault="00353C97" w:rsidP="00353C9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353C97" w14:paraId="71603772" w14:textId="77777777" w:rsidTr="00547B3A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5916EB65" w14:textId="77777777" w:rsidR="00353C97" w:rsidRPr="00A73FE6" w:rsidRDefault="00353C97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5F516AE4" w14:textId="77777777" w:rsidR="00353C97" w:rsidRPr="00A73FE6" w:rsidRDefault="00353C97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517E8791" w14:textId="77777777" w:rsidR="00353C97" w:rsidRPr="00A73FE6" w:rsidRDefault="00353C97" w:rsidP="00547B3A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7E239E3D" w14:textId="77777777" w:rsidR="00353C97" w:rsidRPr="006058C1" w:rsidRDefault="00353C97" w:rsidP="00547B3A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377A7ED3" w14:textId="77777777" w:rsidR="00353C97" w:rsidRPr="00A73FE6" w:rsidRDefault="00353C97" w:rsidP="00547B3A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353C97" w14:paraId="1F71FA3E" w14:textId="77777777" w:rsidTr="00547B3A">
        <w:tc>
          <w:tcPr>
            <w:tcW w:w="4428" w:type="dxa"/>
            <w:shd w:val="clear" w:color="auto" w:fill="FFFFFF"/>
          </w:tcPr>
          <w:p w14:paraId="133C059B" w14:textId="4BC2B0F3" w:rsidR="00353C97" w:rsidRDefault="00353C97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Identify challenges to timely degree completion</w:t>
            </w:r>
          </w:p>
          <w:p w14:paraId="71B57100" w14:textId="1B58C25C" w:rsidR="00353C97" w:rsidRPr="00C24512" w:rsidRDefault="00353C97" w:rsidP="00353C9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Increase graduate students success in obtaining scholarships </w:t>
            </w:r>
          </w:p>
        </w:tc>
        <w:tc>
          <w:tcPr>
            <w:tcW w:w="4428" w:type="dxa"/>
            <w:shd w:val="clear" w:color="auto" w:fill="FFFFFF"/>
          </w:tcPr>
          <w:p w14:paraId="58BCF0E1" w14:textId="71955F77" w:rsidR="00353C97" w:rsidRPr="00784E67" w:rsidRDefault="000E64FC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>Improved rate of degree completion</w:t>
            </w:r>
          </w:p>
          <w:p w14:paraId="6D896EE1" w14:textId="77777777" w:rsidR="00353C97" w:rsidRPr="00784E67" w:rsidRDefault="000E64FC" w:rsidP="00784E6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 w:rsidRPr="00784E67">
              <w:rPr>
                <w:rFonts w:ascii="Calibri" w:hAnsi="Calibri" w:cs="Calibri"/>
              </w:rPr>
              <w:t>Increase in scholarly activities, conferences, publications etc</w:t>
            </w:r>
            <w:r w:rsidR="00333827" w:rsidRPr="00784E67">
              <w:rPr>
                <w:rFonts w:ascii="Calibri" w:hAnsi="Calibri" w:cs="Calibri"/>
              </w:rPr>
              <w:t>.</w:t>
            </w:r>
            <w:r w:rsidR="00784E67" w:rsidRPr="00784E67">
              <w:rPr>
                <w:rFonts w:ascii="Calibri" w:hAnsi="Calibri" w:cs="Calibri"/>
              </w:rPr>
              <w:t xml:space="preserve"> </w:t>
            </w:r>
          </w:p>
          <w:p w14:paraId="208EC03F" w14:textId="1931CD9C" w:rsidR="00784E67" w:rsidRPr="008F46F5" w:rsidRDefault="00784E67" w:rsidP="00784E67">
            <w:pPr>
              <w:pStyle w:val="ListParagraph"/>
              <w:rPr>
                <w:rFonts w:ascii="Calibri" w:hAnsi="Calibri" w:cs="Calibri"/>
                <w:color w:val="000080"/>
              </w:rPr>
            </w:pPr>
          </w:p>
        </w:tc>
      </w:tr>
    </w:tbl>
    <w:p w14:paraId="408A6C08" w14:textId="5BE9D3A5" w:rsidR="00353C97" w:rsidRPr="00353C97" w:rsidRDefault="00353C97" w:rsidP="00353C97"/>
    <w:p w14:paraId="3525CE16" w14:textId="77777777" w:rsidR="00D83B9C" w:rsidRPr="00D83B9C" w:rsidRDefault="00D83B9C" w:rsidP="00D83B9C"/>
    <w:p w14:paraId="5858413C" w14:textId="0F4E6A59" w:rsidR="00056006" w:rsidRDefault="00056006" w:rsidP="00056006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II. Generating Innovative Research</w:t>
      </w:r>
    </w:p>
    <w:p w14:paraId="4B7461BC" w14:textId="77777777" w:rsidR="00333827" w:rsidRPr="00333827" w:rsidRDefault="00333827" w:rsidP="0033382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333827" w14:paraId="44DCFD29" w14:textId="77777777" w:rsidTr="00547B3A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2DD40B54" w14:textId="77777777" w:rsidR="00333827" w:rsidRPr="00A73FE6" w:rsidRDefault="00333827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3AC35F2C" w14:textId="77777777" w:rsidR="00333827" w:rsidRPr="00A73FE6" w:rsidRDefault="00333827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7426E3A9" w14:textId="77777777" w:rsidR="00333827" w:rsidRPr="00A73FE6" w:rsidRDefault="00333827" w:rsidP="00547B3A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12F8D1F1" w14:textId="77777777" w:rsidR="00333827" w:rsidRPr="006058C1" w:rsidRDefault="00333827" w:rsidP="00547B3A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6E9AD4A7" w14:textId="77777777" w:rsidR="00333827" w:rsidRPr="00A73FE6" w:rsidRDefault="00333827" w:rsidP="00547B3A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333827" w14:paraId="5C43EBC1" w14:textId="77777777" w:rsidTr="00547B3A">
        <w:tc>
          <w:tcPr>
            <w:tcW w:w="4428" w:type="dxa"/>
            <w:shd w:val="clear" w:color="auto" w:fill="FFFFFF"/>
          </w:tcPr>
          <w:p w14:paraId="6CE8D659" w14:textId="087CD8C9" w:rsidR="00333827" w:rsidRDefault="00333827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Create a unit level strategic research plan</w:t>
            </w:r>
            <w:r w:rsidR="00614B72">
              <w:rPr>
                <w:rFonts w:ascii="Calibri" w:hAnsi="Calibri" w:cs="Calibri"/>
                <w:bCs/>
                <w:color w:val="000000"/>
              </w:rPr>
              <w:t xml:space="preserve"> building on current successes (research chairs, NYGH research scientists </w:t>
            </w:r>
            <w:proofErr w:type="spellStart"/>
            <w:r w:rsidR="00614B72">
              <w:rPr>
                <w:rFonts w:ascii="Calibri" w:hAnsi="Calibri" w:cs="Calibri"/>
                <w:bCs/>
                <w:color w:val="000000"/>
              </w:rPr>
              <w:t>etc</w:t>
            </w:r>
            <w:proofErr w:type="spellEnd"/>
            <w:r w:rsidR="00614B72">
              <w:rPr>
                <w:rFonts w:ascii="Calibri" w:hAnsi="Calibri" w:cs="Calibri"/>
                <w:bCs/>
                <w:color w:val="000000"/>
              </w:rPr>
              <w:t>)</w:t>
            </w:r>
          </w:p>
          <w:p w14:paraId="7477082D" w14:textId="77777777" w:rsidR="00333827" w:rsidRDefault="00333827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Recruit researcher for Global Health Research Chair </w:t>
            </w:r>
          </w:p>
          <w:p w14:paraId="3D1FA6CA" w14:textId="7DECA6DA" w:rsidR="00333827" w:rsidRDefault="00333827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Identify potential to establish an Endowed Chair in Critical Disability Studies</w:t>
            </w:r>
          </w:p>
          <w:p w14:paraId="3B7406F9" w14:textId="361F93D4" w:rsidR="00333827" w:rsidRPr="00C24512" w:rsidRDefault="00333827" w:rsidP="00333827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428" w:type="dxa"/>
            <w:shd w:val="clear" w:color="auto" w:fill="FFFFFF"/>
          </w:tcPr>
          <w:p w14:paraId="6D3C54D9" w14:textId="1D600A6E" w:rsidR="00333827" w:rsidRPr="00784E67" w:rsidRDefault="00333827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>Identification of research priorities, and areas of focus and excellence in the three streams</w:t>
            </w:r>
            <w:r w:rsidR="00614B72" w:rsidRPr="00784E67">
              <w:rPr>
                <w:rFonts w:ascii="Calibri" w:hAnsi="Calibri" w:cs="Calibri"/>
              </w:rPr>
              <w:t xml:space="preserve"> </w:t>
            </w:r>
            <w:r w:rsidRPr="00784E67">
              <w:rPr>
                <w:rFonts w:ascii="Calibri" w:hAnsi="Calibri" w:cs="Calibri"/>
              </w:rPr>
              <w:t xml:space="preserve">(CPR recommendation 3) </w:t>
            </w:r>
          </w:p>
          <w:p w14:paraId="3372F594" w14:textId="75619F0D" w:rsidR="00333827" w:rsidRPr="008F46F5" w:rsidRDefault="00333827" w:rsidP="0033382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 w:rsidRPr="00784E67">
              <w:rPr>
                <w:rFonts w:ascii="Calibri" w:hAnsi="Calibri" w:cs="Calibri"/>
              </w:rPr>
              <w:t>Additional research chairs established</w:t>
            </w:r>
          </w:p>
        </w:tc>
      </w:tr>
    </w:tbl>
    <w:p w14:paraId="5239D287" w14:textId="77777777" w:rsidR="00056006" w:rsidRDefault="00056006" w:rsidP="00056006"/>
    <w:p w14:paraId="531D2F97" w14:textId="77777777" w:rsidR="00056006" w:rsidRPr="00056006" w:rsidRDefault="00056006" w:rsidP="00056006"/>
    <w:p w14:paraId="7AC9F1FA" w14:textId="77777777" w:rsidR="00333827" w:rsidRDefault="00333827" w:rsidP="00E65EC7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</w:p>
    <w:p w14:paraId="42823AA4" w14:textId="2A9B8A89" w:rsidR="00547B04" w:rsidRDefault="00547B04" w:rsidP="00E65EC7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III. Connecting with Local and Global Partners</w:t>
      </w:r>
    </w:p>
    <w:p w14:paraId="0AC63F17" w14:textId="77777777" w:rsidR="00614B72" w:rsidRDefault="00614B72" w:rsidP="00614B72"/>
    <w:p w14:paraId="726F0E60" w14:textId="37549F54" w:rsidR="00614B72" w:rsidRPr="00042876" w:rsidRDefault="00614B72" w:rsidP="00614B72">
      <w:pPr>
        <w:rPr>
          <w:b/>
          <w:sz w:val="28"/>
          <w:szCs w:val="28"/>
        </w:rPr>
      </w:pPr>
      <w:r w:rsidRPr="00042876">
        <w:rPr>
          <w:b/>
          <w:sz w:val="28"/>
          <w:szCs w:val="28"/>
        </w:rPr>
        <w:t>Goal 1: Expand Local community partnerships</w:t>
      </w:r>
    </w:p>
    <w:p w14:paraId="19108A6F" w14:textId="77777777" w:rsidR="00547B04" w:rsidRDefault="00547B04" w:rsidP="00547B04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614B72" w14:paraId="0BD4E3BF" w14:textId="77777777" w:rsidTr="00547B3A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5C8447EA" w14:textId="77777777" w:rsidR="00614B72" w:rsidRPr="00A73FE6" w:rsidRDefault="00614B72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59C7C235" w14:textId="77777777" w:rsidR="00614B72" w:rsidRPr="00A73FE6" w:rsidRDefault="00614B72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5F72622A" w14:textId="77777777" w:rsidR="00614B72" w:rsidRPr="00A73FE6" w:rsidRDefault="00614B72" w:rsidP="00547B3A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422CC936" w14:textId="77777777" w:rsidR="00614B72" w:rsidRPr="006058C1" w:rsidRDefault="00614B72" w:rsidP="00547B3A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4B30024B" w14:textId="77777777" w:rsidR="00614B72" w:rsidRPr="00A73FE6" w:rsidRDefault="00614B72" w:rsidP="00547B3A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614B72" w14:paraId="052F8321" w14:textId="77777777" w:rsidTr="00547B3A">
        <w:tc>
          <w:tcPr>
            <w:tcW w:w="4428" w:type="dxa"/>
            <w:shd w:val="clear" w:color="auto" w:fill="FFFFFF"/>
          </w:tcPr>
          <w:p w14:paraId="0131CA77" w14:textId="7925B0B9" w:rsidR="00614B72" w:rsidRDefault="00614B72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Collaborate with the global health program and the upcoming Global Health Research Institute</w:t>
            </w:r>
          </w:p>
          <w:p w14:paraId="44713202" w14:textId="45983E0F" w:rsidR="00614B72" w:rsidRDefault="00614B72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Identify local community partners to increase our student opportunities</w:t>
            </w:r>
          </w:p>
          <w:p w14:paraId="7C919C4A" w14:textId="4DBEBA25" w:rsidR="00614B72" w:rsidRDefault="00614B72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Develop an alumni strategy</w:t>
            </w:r>
          </w:p>
          <w:p w14:paraId="670A8385" w14:textId="770A6C6E" w:rsidR="00614B72" w:rsidRPr="00614B72" w:rsidRDefault="00614B72" w:rsidP="00614B72">
            <w:pPr>
              <w:ind w:left="3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428" w:type="dxa"/>
            <w:shd w:val="clear" w:color="auto" w:fill="FFFFFF"/>
          </w:tcPr>
          <w:p w14:paraId="3B108E4A" w14:textId="0E3CD4C6" w:rsidR="00614B72" w:rsidRPr="008F46F5" w:rsidRDefault="00784E67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 w:rsidRPr="00784E67">
              <w:rPr>
                <w:rFonts w:ascii="Calibri" w:hAnsi="Calibri" w:cs="Calibri"/>
              </w:rPr>
              <w:t>Increased external local and global partnerships</w:t>
            </w:r>
          </w:p>
        </w:tc>
      </w:tr>
    </w:tbl>
    <w:p w14:paraId="2977C067" w14:textId="77777777" w:rsidR="00547B04" w:rsidRDefault="00547B04" w:rsidP="00547B04"/>
    <w:p w14:paraId="3D499DB6" w14:textId="04C416D5" w:rsidR="00614B72" w:rsidRDefault="00614B72" w:rsidP="00547B04">
      <w:r>
        <w:t>Goal 2: Expand Global Partners</w:t>
      </w:r>
    </w:p>
    <w:p w14:paraId="4C3412DA" w14:textId="77777777" w:rsidR="00614B72" w:rsidRDefault="00614B72" w:rsidP="00547B04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614B72" w14:paraId="2DBE54BB" w14:textId="77777777" w:rsidTr="00547B3A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6EF91709" w14:textId="77777777" w:rsidR="00614B72" w:rsidRPr="00A73FE6" w:rsidRDefault="00614B72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64F5B931" w14:textId="77777777" w:rsidR="00614B72" w:rsidRPr="00A73FE6" w:rsidRDefault="00614B72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41CE6F7B" w14:textId="77777777" w:rsidR="00614B72" w:rsidRPr="00A73FE6" w:rsidRDefault="00614B72" w:rsidP="00547B3A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2797A3FE" w14:textId="77777777" w:rsidR="00614B72" w:rsidRPr="006058C1" w:rsidRDefault="00614B72" w:rsidP="00547B3A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7F7B06BC" w14:textId="77777777" w:rsidR="00614B72" w:rsidRPr="00A73FE6" w:rsidRDefault="00614B72" w:rsidP="00547B3A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614B72" w14:paraId="20C4E9CA" w14:textId="77777777" w:rsidTr="00547B3A">
        <w:tc>
          <w:tcPr>
            <w:tcW w:w="4428" w:type="dxa"/>
            <w:shd w:val="clear" w:color="auto" w:fill="FFFFFF"/>
          </w:tcPr>
          <w:p w14:paraId="79C55C20" w14:textId="412C23F0" w:rsidR="00614B72" w:rsidRDefault="00614B72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Identify international partners </w:t>
            </w:r>
          </w:p>
          <w:p w14:paraId="556B924A" w14:textId="01F0549E" w:rsidR="00614B72" w:rsidRDefault="00614B72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Collaborate with the Global Health Institute to identify collaborative research opportunities</w:t>
            </w:r>
          </w:p>
          <w:p w14:paraId="236C41CB" w14:textId="77777777" w:rsidR="00614B72" w:rsidRPr="00614B72" w:rsidRDefault="00614B72" w:rsidP="00547B3A">
            <w:pPr>
              <w:ind w:left="3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428" w:type="dxa"/>
            <w:shd w:val="clear" w:color="auto" w:fill="FFFFFF"/>
          </w:tcPr>
          <w:p w14:paraId="03ED34F6" w14:textId="77777777" w:rsidR="00614B72" w:rsidRPr="00784E67" w:rsidRDefault="00784E67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 w:rsidRPr="00784E67">
              <w:rPr>
                <w:rFonts w:ascii="Calibri" w:hAnsi="Calibri" w:cs="Calibri"/>
              </w:rPr>
              <w:t>Potential for international practicums</w:t>
            </w:r>
          </w:p>
          <w:p w14:paraId="0B24E07E" w14:textId="25C7D803" w:rsidR="00784E67" w:rsidRPr="008F46F5" w:rsidRDefault="00784E67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>
              <w:rPr>
                <w:rFonts w:ascii="Calibri" w:hAnsi="Calibri" w:cs="Calibri"/>
              </w:rPr>
              <w:t>Potential for establishment of new global research networks</w:t>
            </w:r>
          </w:p>
        </w:tc>
      </w:tr>
    </w:tbl>
    <w:p w14:paraId="4E9AB7BA" w14:textId="77777777" w:rsidR="00614B72" w:rsidRDefault="00614B72" w:rsidP="00547B04"/>
    <w:p w14:paraId="250E5E80" w14:textId="77777777" w:rsidR="00547B04" w:rsidRPr="00547B04" w:rsidRDefault="00547B04" w:rsidP="00547B04"/>
    <w:p w14:paraId="369F6A3D" w14:textId="5C41FEAD" w:rsidR="008F46F5" w:rsidRDefault="008F46F5" w:rsidP="00E65EC7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 xml:space="preserve">IV. Supporting Faculty to become Global Leaders </w:t>
      </w:r>
    </w:p>
    <w:p w14:paraId="1CBB65ED" w14:textId="77777777" w:rsidR="008F46F5" w:rsidRPr="008F46F5" w:rsidRDefault="008F46F5" w:rsidP="008F46F5"/>
    <w:p w14:paraId="12375D1C" w14:textId="7EB6A3CF" w:rsidR="00E65EC7" w:rsidRPr="00E65EC7" w:rsidRDefault="00E65EC7" w:rsidP="00E65EC7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 xml:space="preserve">Goal </w:t>
      </w:r>
      <w:r w:rsidR="008F46F5">
        <w:rPr>
          <w:rStyle w:val="Strong"/>
          <w:rFonts w:ascii="Arial" w:hAnsi="Arial" w:cs="Arial"/>
          <w:b/>
          <w:sz w:val="24"/>
          <w:szCs w:val="24"/>
        </w:rPr>
        <w:t>1</w:t>
      </w:r>
      <w:r w:rsidRPr="002D2A09">
        <w:rPr>
          <w:rStyle w:val="Strong"/>
          <w:rFonts w:ascii="Arial" w:hAnsi="Arial" w:cs="Arial"/>
          <w:b/>
          <w:sz w:val="24"/>
          <w:szCs w:val="24"/>
        </w:rPr>
        <w:t xml:space="preserve">: </w:t>
      </w:r>
      <w:r w:rsidRPr="00E65EC7">
        <w:rPr>
          <w:rFonts w:ascii="Arial" w:hAnsi="Arial" w:cs="Arial"/>
          <w:sz w:val="24"/>
          <w:szCs w:val="24"/>
        </w:rPr>
        <w:t xml:space="preserve">Create a </w:t>
      </w:r>
      <w:r w:rsidR="00042876">
        <w:rPr>
          <w:rFonts w:ascii="Arial" w:hAnsi="Arial" w:cs="Arial"/>
          <w:sz w:val="24"/>
          <w:szCs w:val="24"/>
        </w:rPr>
        <w:t>Balanced</w:t>
      </w:r>
      <w:r w:rsidR="00784E67">
        <w:rPr>
          <w:rFonts w:ascii="Arial" w:hAnsi="Arial" w:cs="Arial"/>
          <w:sz w:val="24"/>
          <w:szCs w:val="24"/>
        </w:rPr>
        <w:t xml:space="preserve"> </w:t>
      </w:r>
      <w:r w:rsidRPr="00E65EC7">
        <w:rPr>
          <w:rFonts w:ascii="Arial" w:hAnsi="Arial" w:cs="Arial"/>
          <w:sz w:val="24"/>
          <w:szCs w:val="24"/>
        </w:rPr>
        <w:t>Faculty Complement Plan (decrease reliance of PT)</w:t>
      </w:r>
    </w:p>
    <w:p w14:paraId="70FBC679" w14:textId="77777777" w:rsidR="00E65EC7" w:rsidRPr="002D2A09" w:rsidRDefault="00E65EC7" w:rsidP="00E65EC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E65EC7" w14:paraId="1A558772" w14:textId="77777777" w:rsidTr="00E65EC7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05F9FEDB" w14:textId="77777777" w:rsidR="00E65EC7" w:rsidRPr="00A73FE6" w:rsidRDefault="00E65EC7" w:rsidP="00E65EC7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62B2C470" w14:textId="77777777" w:rsidR="00E65EC7" w:rsidRPr="00A73FE6" w:rsidRDefault="00E65EC7" w:rsidP="00E65EC7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7F26F552" w14:textId="77777777" w:rsidR="00E65EC7" w:rsidRPr="00A73FE6" w:rsidRDefault="00E65EC7" w:rsidP="00E65EC7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149E3591" w14:textId="77777777" w:rsidR="00E65EC7" w:rsidRPr="006058C1" w:rsidRDefault="00E65EC7" w:rsidP="00E65EC7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1479A903" w14:textId="77777777" w:rsidR="00E65EC7" w:rsidRPr="00A73FE6" w:rsidRDefault="00E65EC7" w:rsidP="00E65EC7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E65EC7" w14:paraId="76C226C7" w14:textId="77777777" w:rsidTr="00E65EC7">
        <w:tc>
          <w:tcPr>
            <w:tcW w:w="4428" w:type="dxa"/>
            <w:shd w:val="clear" w:color="auto" w:fill="FFFFFF"/>
          </w:tcPr>
          <w:p w14:paraId="4A5CC74D" w14:textId="4D9A14DE" w:rsidR="00E65EC7" w:rsidRDefault="00E65EC7" w:rsidP="00E65EC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Identify gaps in current complement</w:t>
            </w:r>
          </w:p>
          <w:p w14:paraId="6C6BF402" w14:textId="77777777" w:rsidR="00E65EC7" w:rsidRDefault="00E65EC7" w:rsidP="00E65EC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Identify areas of strength and future directions</w:t>
            </w:r>
          </w:p>
          <w:p w14:paraId="4D7488BB" w14:textId="6E364779" w:rsidR="00E65EC7" w:rsidRPr="00C24512" w:rsidRDefault="008F46F5" w:rsidP="00E65EC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New hires</w:t>
            </w:r>
            <w:r w:rsidR="00EB09C2">
              <w:rPr>
                <w:rFonts w:ascii="Calibri" w:hAnsi="Calibri" w:cs="Calibri"/>
                <w:bCs/>
                <w:color w:val="000000"/>
              </w:rPr>
              <w:t xml:space="preserve"> in policy and management</w:t>
            </w:r>
            <w:r>
              <w:rPr>
                <w:rFonts w:ascii="Calibri" w:hAnsi="Calibri" w:cs="Calibri"/>
                <w:bCs/>
                <w:color w:val="000000"/>
              </w:rPr>
              <w:t xml:space="preserve"> to </w:t>
            </w:r>
            <w:r w:rsidR="00EB09C2">
              <w:rPr>
                <w:rFonts w:ascii="Calibri" w:hAnsi="Calibri" w:cs="Calibri"/>
                <w:bCs/>
                <w:color w:val="000000"/>
              </w:rPr>
              <w:t>address teaching needs for all three</w:t>
            </w:r>
            <w:r>
              <w:rPr>
                <w:rFonts w:ascii="Calibri" w:hAnsi="Calibri" w:cs="Calibri"/>
                <w:bCs/>
                <w:color w:val="000000"/>
              </w:rPr>
              <w:t xml:space="preserve"> streams and Global health degree</w:t>
            </w:r>
          </w:p>
        </w:tc>
        <w:tc>
          <w:tcPr>
            <w:tcW w:w="4428" w:type="dxa"/>
            <w:shd w:val="clear" w:color="auto" w:fill="FFFFFF"/>
          </w:tcPr>
          <w:p w14:paraId="4E280B63" w14:textId="77777777" w:rsidR="00E65EC7" w:rsidRPr="00784E67" w:rsidRDefault="008F46F5" w:rsidP="008F46F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>Faculty complement consists of professorial, alternate streams and CLA to meet teaching workload demands</w:t>
            </w:r>
          </w:p>
          <w:p w14:paraId="099D9C40" w14:textId="77777777" w:rsidR="008F46F5" w:rsidRPr="00784E67" w:rsidRDefault="008F46F5" w:rsidP="008F46F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 xml:space="preserve">Sustaining </w:t>
            </w:r>
            <w:r w:rsidR="00547B04" w:rsidRPr="00784E67">
              <w:rPr>
                <w:rFonts w:ascii="Calibri" w:hAnsi="Calibri" w:cs="Calibri"/>
              </w:rPr>
              <w:t xml:space="preserve">current </w:t>
            </w:r>
            <w:r w:rsidRPr="00784E67">
              <w:rPr>
                <w:rFonts w:ascii="Calibri" w:hAnsi="Calibri" w:cs="Calibri"/>
              </w:rPr>
              <w:t>research chair positions</w:t>
            </w:r>
          </w:p>
          <w:p w14:paraId="7158CD20" w14:textId="2C8FFA65" w:rsidR="0072111F" w:rsidRPr="008F46F5" w:rsidRDefault="0072111F" w:rsidP="008F46F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 w:rsidRPr="00784E67">
              <w:rPr>
                <w:rFonts w:ascii="Calibri" w:hAnsi="Calibri" w:cs="Calibri"/>
              </w:rPr>
              <w:t>Develop mentoring for junior faculty</w:t>
            </w:r>
          </w:p>
        </w:tc>
      </w:tr>
    </w:tbl>
    <w:p w14:paraId="4F3DF828" w14:textId="2CE23194" w:rsidR="00EB09C2" w:rsidRPr="00333827" w:rsidRDefault="00EB09C2" w:rsidP="00E65EC7">
      <w:pPr>
        <w:pStyle w:val="NormalWeb"/>
        <w:spacing w:line="315" w:lineRule="atLeast"/>
        <w:rPr>
          <w:rFonts w:ascii="Arial" w:hAnsi="Arial" w:cs="Arial"/>
          <w:b/>
          <w:iCs/>
        </w:rPr>
      </w:pPr>
      <w:r w:rsidRPr="00333827">
        <w:rPr>
          <w:rFonts w:ascii="Arial" w:hAnsi="Arial" w:cs="Arial"/>
          <w:b/>
          <w:iCs/>
        </w:rPr>
        <w:lastRenderedPageBreak/>
        <w:t xml:space="preserve">Goal 2: </w:t>
      </w:r>
      <w:r w:rsidR="00042876">
        <w:rPr>
          <w:rFonts w:ascii="Arial" w:hAnsi="Arial" w:cs="Arial"/>
          <w:b/>
          <w:iCs/>
        </w:rPr>
        <w:t xml:space="preserve">Developing Sustainable Faculty Leadership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EB09C2" w14:paraId="378734D3" w14:textId="77777777" w:rsidTr="00547B3A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1B5FEF5E" w14:textId="77777777" w:rsidR="00EB09C2" w:rsidRPr="00A73FE6" w:rsidRDefault="00EB09C2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4A6EADC8" w14:textId="77777777" w:rsidR="00EB09C2" w:rsidRPr="00A73FE6" w:rsidRDefault="00EB09C2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130DBA2F" w14:textId="77777777" w:rsidR="00EB09C2" w:rsidRPr="00A73FE6" w:rsidRDefault="00EB09C2" w:rsidP="00547B3A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10AC5F77" w14:textId="77777777" w:rsidR="00EB09C2" w:rsidRPr="006058C1" w:rsidRDefault="00EB09C2" w:rsidP="00547B3A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3FD70929" w14:textId="77777777" w:rsidR="00EB09C2" w:rsidRPr="00A73FE6" w:rsidRDefault="00EB09C2" w:rsidP="00547B3A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EB09C2" w14:paraId="529C06DE" w14:textId="77777777" w:rsidTr="00547B3A">
        <w:tc>
          <w:tcPr>
            <w:tcW w:w="4428" w:type="dxa"/>
            <w:shd w:val="clear" w:color="auto" w:fill="FFFFFF"/>
          </w:tcPr>
          <w:p w14:paraId="74487481" w14:textId="2C23E917" w:rsidR="00042876" w:rsidRDefault="00042876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Recruit new Chair </w:t>
            </w:r>
          </w:p>
          <w:p w14:paraId="59024EB4" w14:textId="7C94D1FB" w:rsidR="00EB09C2" w:rsidRDefault="00EB09C2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Improve leadership and professional development for </w:t>
            </w:r>
            <w:r w:rsidR="00042876">
              <w:rPr>
                <w:rFonts w:ascii="Calibri" w:hAnsi="Calibri" w:cs="Calibri"/>
                <w:bCs/>
                <w:color w:val="000000"/>
              </w:rPr>
              <w:t xml:space="preserve">FT and PT </w:t>
            </w:r>
            <w:r>
              <w:rPr>
                <w:rFonts w:ascii="Calibri" w:hAnsi="Calibri" w:cs="Calibri"/>
                <w:bCs/>
                <w:color w:val="000000"/>
              </w:rPr>
              <w:t>faculty</w:t>
            </w:r>
          </w:p>
          <w:p w14:paraId="4892373E" w14:textId="4500D707" w:rsidR="00EB09C2" w:rsidRDefault="00EB09C2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Obtain funds for scholarly School level events such as speaker series </w:t>
            </w:r>
          </w:p>
          <w:p w14:paraId="5A0984AB" w14:textId="77777777" w:rsidR="00EB09C2" w:rsidRDefault="0072111F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Implement teaching workload policy which accommodates research intensity</w:t>
            </w:r>
          </w:p>
          <w:p w14:paraId="2C5E15EC" w14:textId="1B2F068F" w:rsidR="00042876" w:rsidRPr="00C24512" w:rsidRDefault="00042876" w:rsidP="00547B3A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Support faculty to be successful in obtaining teaching and research awards</w:t>
            </w:r>
          </w:p>
        </w:tc>
        <w:tc>
          <w:tcPr>
            <w:tcW w:w="4428" w:type="dxa"/>
            <w:shd w:val="clear" w:color="auto" w:fill="FFFFFF"/>
          </w:tcPr>
          <w:p w14:paraId="322CA68D" w14:textId="77777777" w:rsidR="00EB09C2" w:rsidRPr="00784E67" w:rsidRDefault="0072111F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>Leadership and professional development activities implemented</w:t>
            </w:r>
          </w:p>
          <w:p w14:paraId="57F00F43" w14:textId="77777777" w:rsidR="0072111F" w:rsidRPr="00784E67" w:rsidRDefault="0072111F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>Events ongoing</w:t>
            </w:r>
          </w:p>
          <w:p w14:paraId="199DB7AC" w14:textId="78B1DA1D" w:rsidR="0072111F" w:rsidRPr="008F46F5" w:rsidRDefault="0072111F" w:rsidP="00547B3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 w:rsidRPr="00784E67">
              <w:rPr>
                <w:rFonts w:ascii="Calibri" w:hAnsi="Calibri" w:cs="Calibri"/>
              </w:rPr>
              <w:t xml:space="preserve">Reduced teaching workload to </w:t>
            </w:r>
            <w:r w:rsidR="00042876" w:rsidRPr="00784E67">
              <w:rPr>
                <w:rFonts w:ascii="Calibri" w:hAnsi="Calibri" w:cs="Calibri"/>
              </w:rPr>
              <w:t xml:space="preserve">equitable FOH level and </w:t>
            </w:r>
            <w:r w:rsidRPr="00784E67">
              <w:rPr>
                <w:rFonts w:ascii="Calibri" w:hAnsi="Calibri" w:cs="Calibri"/>
              </w:rPr>
              <w:t xml:space="preserve">accommodate research </w:t>
            </w:r>
            <w:proofErr w:type="spellStart"/>
            <w:r w:rsidRPr="00784E67">
              <w:rPr>
                <w:rFonts w:ascii="Calibri" w:hAnsi="Calibri" w:cs="Calibri"/>
              </w:rPr>
              <w:t>intensivity</w:t>
            </w:r>
            <w:proofErr w:type="spellEnd"/>
          </w:p>
        </w:tc>
      </w:tr>
    </w:tbl>
    <w:p w14:paraId="3AF4E034" w14:textId="2F865EBF" w:rsidR="00E65EC7" w:rsidRPr="00333827" w:rsidRDefault="00E65EC7" w:rsidP="00E65EC7">
      <w:pPr>
        <w:pStyle w:val="NormalWeb"/>
        <w:spacing w:line="315" w:lineRule="atLeast"/>
        <w:rPr>
          <w:rFonts w:ascii="Arial" w:hAnsi="Arial" w:cs="Arial"/>
          <w:color w:val="3366FF"/>
        </w:rPr>
      </w:pPr>
      <w:r w:rsidRPr="00333827">
        <w:rPr>
          <w:rFonts w:ascii="Arial" w:hAnsi="Arial" w:cs="Arial"/>
          <w:b/>
          <w:iCs/>
        </w:rPr>
        <w:t>V.  Building Key Support Resources</w:t>
      </w:r>
    </w:p>
    <w:p w14:paraId="5F4A02B4" w14:textId="26A90FF0" w:rsidR="00E65EC7" w:rsidRPr="00726608" w:rsidRDefault="00142A7D" w:rsidP="00E65EC7">
      <w:pPr>
        <w:pStyle w:val="Heading1"/>
        <w:spacing w:before="0" w:after="0"/>
        <w:rPr>
          <w:rFonts w:ascii="Calibri" w:hAnsi="Calibri"/>
          <w:bCs w:val="0"/>
          <w:sz w:val="28"/>
          <w:szCs w:val="28"/>
        </w:rPr>
      </w:pPr>
      <w:r>
        <w:rPr>
          <w:rStyle w:val="Strong"/>
          <w:rFonts w:ascii="Calibri" w:hAnsi="Calibri"/>
          <w:b/>
          <w:sz w:val="28"/>
          <w:szCs w:val="28"/>
        </w:rPr>
        <w:t>Goal 1</w:t>
      </w:r>
      <w:r w:rsidR="00E65EC7" w:rsidRPr="00726608">
        <w:rPr>
          <w:rStyle w:val="Strong"/>
          <w:rFonts w:ascii="Calibri" w:hAnsi="Calibri"/>
          <w:b/>
          <w:sz w:val="28"/>
          <w:szCs w:val="28"/>
        </w:rPr>
        <w:t xml:space="preserve">: </w:t>
      </w:r>
      <w:r w:rsidR="00E65EC7">
        <w:rPr>
          <w:rStyle w:val="Strong"/>
          <w:rFonts w:ascii="Calibri" w:hAnsi="Calibri"/>
          <w:b/>
          <w:sz w:val="28"/>
          <w:szCs w:val="28"/>
        </w:rPr>
        <w:t>Build School Governance Structure for Future Growth</w:t>
      </w:r>
      <w:r w:rsidR="00E65EC7" w:rsidRPr="00726608">
        <w:rPr>
          <w:rStyle w:val="Strong"/>
          <w:rFonts w:ascii="Calibri" w:hAnsi="Calibri"/>
          <w:b/>
          <w:sz w:val="28"/>
          <w:szCs w:val="28"/>
        </w:rPr>
        <w:t xml:space="preserve">  </w:t>
      </w:r>
    </w:p>
    <w:p w14:paraId="3556AF19" w14:textId="77777777" w:rsidR="00E65EC7" w:rsidRPr="006D6F21" w:rsidRDefault="00E65EC7" w:rsidP="00E65EC7">
      <w:pPr>
        <w:rPr>
          <w:rFonts w:ascii="Calibri" w:hAnsi="Calibri" w:cs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361"/>
        <w:gridCol w:w="4361"/>
      </w:tblGrid>
      <w:tr w:rsidR="00E65EC7" w14:paraId="6853E8C4" w14:textId="77777777" w:rsidTr="00042876">
        <w:trPr>
          <w:trHeight w:val="710"/>
        </w:trPr>
        <w:tc>
          <w:tcPr>
            <w:tcW w:w="4361" w:type="dxa"/>
            <w:tcBorders>
              <w:bottom w:val="single" w:sz="6" w:space="0" w:color="000000"/>
            </w:tcBorders>
            <w:shd w:val="clear" w:color="auto" w:fill="C00000"/>
          </w:tcPr>
          <w:p w14:paraId="598827A6" w14:textId="77777777" w:rsidR="00E65EC7" w:rsidRPr="00A73FE6" w:rsidRDefault="00E65EC7" w:rsidP="00E65EC7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5765F5C7" w14:textId="77777777" w:rsidR="00E65EC7" w:rsidRPr="00A73FE6" w:rsidRDefault="00E65EC7" w:rsidP="00E65EC7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7D92B166" w14:textId="77777777" w:rsidR="00E65EC7" w:rsidRPr="00A73FE6" w:rsidRDefault="00E65EC7" w:rsidP="00E65EC7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361" w:type="dxa"/>
            <w:tcBorders>
              <w:bottom w:val="single" w:sz="6" w:space="0" w:color="000000"/>
            </w:tcBorders>
            <w:shd w:val="clear" w:color="auto" w:fill="C00000"/>
          </w:tcPr>
          <w:p w14:paraId="7FAC9BA6" w14:textId="77777777" w:rsidR="00E65EC7" w:rsidRPr="006058C1" w:rsidRDefault="00E65EC7" w:rsidP="00E65EC7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1BDC2A6A" w14:textId="77777777" w:rsidR="00E65EC7" w:rsidRPr="00A73FE6" w:rsidRDefault="00E65EC7" w:rsidP="00E65EC7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E65EC7" w14:paraId="46FB4E8B" w14:textId="77777777" w:rsidTr="00042876">
        <w:trPr>
          <w:trHeight w:val="2659"/>
        </w:trPr>
        <w:tc>
          <w:tcPr>
            <w:tcW w:w="4361" w:type="dxa"/>
            <w:shd w:val="clear" w:color="auto" w:fill="FFFFFF"/>
          </w:tcPr>
          <w:p w14:paraId="7615933F" w14:textId="06176D2D" w:rsidR="00E65EC7" w:rsidRDefault="00E65EC7" w:rsidP="00E65EC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Establish </w:t>
            </w:r>
            <w:r w:rsidR="00042876">
              <w:rPr>
                <w:rFonts w:ascii="Calibri" w:hAnsi="Calibri" w:cs="Calibri"/>
                <w:bCs/>
                <w:color w:val="000000"/>
              </w:rPr>
              <w:t xml:space="preserve">standing </w:t>
            </w:r>
            <w:r>
              <w:rPr>
                <w:rFonts w:ascii="Calibri" w:hAnsi="Calibri" w:cs="Calibri"/>
                <w:bCs/>
                <w:color w:val="000000"/>
              </w:rPr>
              <w:t>School Curriculum Committee</w:t>
            </w:r>
          </w:p>
          <w:p w14:paraId="61C92FFD" w14:textId="4BC40355" w:rsidR="00E65EC7" w:rsidRDefault="00E65EC7" w:rsidP="00E65EC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Establish </w:t>
            </w:r>
            <w:r w:rsidR="00042876">
              <w:rPr>
                <w:rFonts w:ascii="Calibri" w:hAnsi="Calibri" w:cs="Calibri"/>
                <w:bCs/>
                <w:color w:val="000000"/>
              </w:rPr>
              <w:t xml:space="preserve">standing </w:t>
            </w:r>
            <w:r>
              <w:rPr>
                <w:rFonts w:ascii="Calibri" w:hAnsi="Calibri" w:cs="Calibri"/>
                <w:bCs/>
                <w:color w:val="000000"/>
              </w:rPr>
              <w:t>School Executive Committee</w:t>
            </w:r>
          </w:p>
          <w:p w14:paraId="64E44307" w14:textId="39C09F42" w:rsidR="00E65EC7" w:rsidRDefault="008F46F5" w:rsidP="00E65EC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Establish </w:t>
            </w:r>
            <w:r w:rsidR="00042876">
              <w:rPr>
                <w:rFonts w:ascii="Calibri" w:hAnsi="Calibri" w:cs="Calibri"/>
                <w:bCs/>
                <w:color w:val="000000"/>
              </w:rPr>
              <w:t xml:space="preserve">standing </w:t>
            </w:r>
            <w:r>
              <w:rPr>
                <w:rFonts w:ascii="Calibri" w:hAnsi="Calibri" w:cs="Calibri"/>
                <w:bCs/>
                <w:color w:val="000000"/>
              </w:rPr>
              <w:t>External Advisory Committee</w:t>
            </w:r>
          </w:p>
          <w:p w14:paraId="2DAA767A" w14:textId="7F8FF571" w:rsidR="00042876" w:rsidRDefault="00042876" w:rsidP="00E65EC7">
            <w:pPr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Establish standing Tenure and Promotion Committee</w:t>
            </w:r>
          </w:p>
          <w:p w14:paraId="6473BE85" w14:textId="77777777" w:rsidR="008F46F5" w:rsidRDefault="008F46F5" w:rsidP="008F46F5">
            <w:pPr>
              <w:ind w:left="720"/>
              <w:rPr>
                <w:rFonts w:ascii="Calibri" w:hAnsi="Calibri" w:cs="Calibri"/>
                <w:bCs/>
                <w:color w:val="000000"/>
              </w:rPr>
            </w:pPr>
          </w:p>
          <w:p w14:paraId="56D2AF17" w14:textId="11732456" w:rsidR="008F46F5" w:rsidRPr="00547B04" w:rsidRDefault="008F46F5" w:rsidP="00142A7D">
            <w:pPr>
              <w:ind w:left="72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361" w:type="dxa"/>
            <w:shd w:val="clear" w:color="auto" w:fill="FFFFFF"/>
          </w:tcPr>
          <w:p w14:paraId="761B5830" w14:textId="77777777" w:rsidR="00042876" w:rsidRPr="00784E67" w:rsidRDefault="008F46F5" w:rsidP="00142A7D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>Sufficient faculty complement to actively participate in faculty and u</w:t>
            </w:r>
            <w:r w:rsidR="00042876" w:rsidRPr="00784E67">
              <w:rPr>
                <w:rFonts w:ascii="Calibri" w:hAnsi="Calibri" w:cs="Calibri"/>
              </w:rPr>
              <w:t>niversity level committees</w:t>
            </w:r>
          </w:p>
          <w:p w14:paraId="174BFA3D" w14:textId="1BBB5B69" w:rsidR="00142A7D" w:rsidRPr="00784E67" w:rsidRDefault="00142A7D" w:rsidP="00142A7D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 xml:space="preserve"> Increase administrative staff proportionally to accommodate program growth</w:t>
            </w:r>
          </w:p>
          <w:p w14:paraId="3D497ADD" w14:textId="5B7DD9BF" w:rsidR="00E65EC7" w:rsidRPr="00A73FE6" w:rsidRDefault="00E65EC7" w:rsidP="00042876">
            <w:pPr>
              <w:ind w:left="720"/>
              <w:rPr>
                <w:rFonts w:ascii="Calibri" w:hAnsi="Calibri" w:cs="Calibri"/>
                <w:color w:val="000080"/>
              </w:rPr>
            </w:pPr>
          </w:p>
        </w:tc>
      </w:tr>
      <w:tr w:rsidR="008F46F5" w14:paraId="4700779D" w14:textId="77777777" w:rsidTr="00042876">
        <w:trPr>
          <w:trHeight w:val="76"/>
        </w:trPr>
        <w:tc>
          <w:tcPr>
            <w:tcW w:w="4361" w:type="dxa"/>
            <w:tcBorders>
              <w:bottom w:val="single" w:sz="6" w:space="0" w:color="000000"/>
            </w:tcBorders>
            <w:shd w:val="clear" w:color="auto" w:fill="C00000"/>
          </w:tcPr>
          <w:p w14:paraId="0A33CE19" w14:textId="77777777" w:rsidR="008F46F5" w:rsidRPr="00A73FE6" w:rsidRDefault="008F46F5" w:rsidP="00547B3A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361" w:type="dxa"/>
            <w:tcBorders>
              <w:bottom w:val="single" w:sz="6" w:space="0" w:color="000000"/>
            </w:tcBorders>
            <w:shd w:val="clear" w:color="auto" w:fill="C00000"/>
          </w:tcPr>
          <w:p w14:paraId="52CABEA4" w14:textId="50C7E90F" w:rsidR="008F46F5" w:rsidRPr="00A73FE6" w:rsidRDefault="008F46F5" w:rsidP="00547B3A">
            <w:pPr>
              <w:jc w:val="center"/>
              <w:rPr>
                <w:b/>
                <w:bCs/>
                <w:i/>
                <w:iCs/>
                <w:color w:val="FFFFFF"/>
              </w:rPr>
            </w:pPr>
          </w:p>
        </w:tc>
      </w:tr>
      <w:tr w:rsidR="008F46F5" w14:paraId="57C2BD47" w14:textId="77777777" w:rsidTr="00042876">
        <w:trPr>
          <w:trHeight w:val="62"/>
        </w:trPr>
        <w:tc>
          <w:tcPr>
            <w:tcW w:w="4361" w:type="dxa"/>
            <w:shd w:val="clear" w:color="auto" w:fill="FFFFFF"/>
          </w:tcPr>
          <w:p w14:paraId="5952E951" w14:textId="3DF1E6B5" w:rsidR="00547B04" w:rsidRPr="00C24512" w:rsidRDefault="00547B04" w:rsidP="00547B04">
            <w:pPr>
              <w:ind w:left="36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4361" w:type="dxa"/>
            <w:shd w:val="clear" w:color="auto" w:fill="FFFFFF"/>
          </w:tcPr>
          <w:p w14:paraId="5CCDA1BD" w14:textId="6DC10331" w:rsidR="00547B04" w:rsidRPr="00A73FE6" w:rsidRDefault="00547B04" w:rsidP="00042876">
            <w:pPr>
              <w:rPr>
                <w:rFonts w:ascii="Calibri" w:hAnsi="Calibri" w:cs="Calibri"/>
                <w:color w:val="000080"/>
              </w:rPr>
            </w:pPr>
          </w:p>
        </w:tc>
      </w:tr>
    </w:tbl>
    <w:p w14:paraId="58B88C8D" w14:textId="77777777" w:rsidR="00E65EC7" w:rsidRDefault="00E65EC7" w:rsidP="00052B68">
      <w:pPr>
        <w:rPr>
          <w:rFonts w:ascii="Arial" w:hAnsi="Arial"/>
          <w:b/>
          <w:sz w:val="28"/>
        </w:rPr>
      </w:pPr>
    </w:p>
    <w:p w14:paraId="0CBA9BC1" w14:textId="77777777" w:rsidR="00823A17" w:rsidRDefault="00823A17" w:rsidP="00052B68">
      <w:pPr>
        <w:rPr>
          <w:rFonts w:ascii="Arial" w:hAnsi="Arial"/>
          <w:b/>
          <w:sz w:val="28"/>
        </w:rPr>
      </w:pPr>
    </w:p>
    <w:p w14:paraId="7544236D" w14:textId="1B57D605" w:rsidR="00823A17" w:rsidRPr="00E65EC7" w:rsidRDefault="00823A17" w:rsidP="00823A17">
      <w:pPr>
        <w:pStyle w:val="Heading1"/>
        <w:spacing w:before="0" w:after="0"/>
        <w:rPr>
          <w:rStyle w:val="Strong"/>
          <w:rFonts w:ascii="Arial" w:hAnsi="Arial" w:cs="Arial"/>
          <w:b/>
          <w:sz w:val="24"/>
          <w:szCs w:val="24"/>
        </w:rPr>
      </w:pPr>
      <w:r>
        <w:rPr>
          <w:rStyle w:val="Strong"/>
          <w:rFonts w:ascii="Arial" w:hAnsi="Arial" w:cs="Arial"/>
          <w:b/>
          <w:sz w:val="24"/>
          <w:szCs w:val="24"/>
        </w:rPr>
        <w:t>Goal 2</w:t>
      </w:r>
      <w:r w:rsidR="00142A7D">
        <w:rPr>
          <w:rStyle w:val="Strong"/>
          <w:rFonts w:ascii="Arial" w:hAnsi="Arial" w:cs="Arial"/>
          <w:b/>
          <w:sz w:val="24"/>
          <w:szCs w:val="24"/>
        </w:rPr>
        <w:t>:</w:t>
      </w:r>
      <w:r w:rsidRPr="00547B04">
        <w:rPr>
          <w:rFonts w:ascii="Calibri" w:hAnsi="Calibri" w:cs="Calibri"/>
          <w:b w:val="0"/>
          <w:bCs w:val="0"/>
          <w:color w:val="000000"/>
        </w:rPr>
        <w:t xml:space="preserve"> </w:t>
      </w:r>
      <w:r w:rsidRPr="00042876">
        <w:rPr>
          <w:rFonts w:ascii="Calibri" w:hAnsi="Calibri" w:cs="Calibri"/>
          <w:bCs w:val="0"/>
          <w:color w:val="000000"/>
          <w:sz w:val="28"/>
          <w:szCs w:val="28"/>
        </w:rPr>
        <w:t>Build an Administrative Structure to support program growth</w:t>
      </w:r>
      <w:r w:rsidRPr="00547B04">
        <w:rPr>
          <w:rFonts w:ascii="Calibri" w:hAnsi="Calibri" w:cs="Calibri"/>
          <w:b w:val="0"/>
          <w:bCs w:val="0"/>
          <w:color w:val="000000"/>
        </w:rPr>
        <w:t xml:space="preserve"> </w:t>
      </w:r>
    </w:p>
    <w:p w14:paraId="52100A8D" w14:textId="77777777" w:rsidR="00823A17" w:rsidRPr="002D2A09" w:rsidRDefault="00823A17" w:rsidP="00823A1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C00000"/>
        <w:tblLook w:val="04A0" w:firstRow="1" w:lastRow="0" w:firstColumn="1" w:lastColumn="0" w:noHBand="0" w:noVBand="1"/>
      </w:tblPr>
      <w:tblGrid>
        <w:gridCol w:w="4428"/>
        <w:gridCol w:w="4428"/>
      </w:tblGrid>
      <w:tr w:rsidR="00823A17" w14:paraId="1843968A" w14:textId="77777777" w:rsidTr="00547B3A"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4C71AA19" w14:textId="77777777" w:rsidR="00823A17" w:rsidRPr="00A73FE6" w:rsidRDefault="00823A17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>Expected Outcomes</w:t>
            </w:r>
          </w:p>
          <w:p w14:paraId="3F9769FB" w14:textId="77777777" w:rsidR="00823A17" w:rsidRPr="00A73FE6" w:rsidRDefault="00823A17" w:rsidP="00547B3A">
            <w:pPr>
              <w:pStyle w:val="NormalWeb"/>
              <w:spacing w:before="0" w:beforeAutospacing="0" w:after="0" w:afterAutospacing="0"/>
              <w:ind w:left="1440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       12</w:t>
            </w:r>
            <w:r w:rsidRPr="00A73FE6"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  <w:t xml:space="preserve"> months</w:t>
            </w:r>
          </w:p>
          <w:p w14:paraId="2EC9A76A" w14:textId="77777777" w:rsidR="00823A17" w:rsidRPr="00A73FE6" w:rsidRDefault="00823A17" w:rsidP="00547B3A">
            <w:pPr>
              <w:rPr>
                <w:b/>
                <w:bCs/>
                <w:i/>
                <w:iCs/>
                <w:color w:val="FFFFFF"/>
              </w:rPr>
            </w:pPr>
          </w:p>
        </w:tc>
        <w:tc>
          <w:tcPr>
            <w:tcW w:w="4428" w:type="dxa"/>
            <w:tcBorders>
              <w:bottom w:val="single" w:sz="6" w:space="0" w:color="000000"/>
            </w:tcBorders>
            <w:shd w:val="clear" w:color="auto" w:fill="C00000"/>
          </w:tcPr>
          <w:p w14:paraId="09285033" w14:textId="77777777" w:rsidR="00823A17" w:rsidRPr="006058C1" w:rsidRDefault="00823A17" w:rsidP="00547B3A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lastRenderedPageBreak/>
              <w:t>Expected Outcomes</w:t>
            </w:r>
          </w:p>
          <w:p w14:paraId="6A995AF7" w14:textId="77777777" w:rsidR="00823A17" w:rsidRPr="00A73FE6" w:rsidRDefault="00823A17" w:rsidP="00547B3A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6058C1">
              <w:rPr>
                <w:rFonts w:ascii="Calibri" w:hAnsi="Calibri"/>
                <w:b/>
                <w:bCs/>
                <w:i/>
                <w:iCs/>
                <w:color w:val="FFFFFF"/>
                <w:sz w:val="22"/>
                <w:szCs w:val="22"/>
              </w:rPr>
              <w:t>5 years</w:t>
            </w:r>
          </w:p>
        </w:tc>
      </w:tr>
      <w:tr w:rsidR="00823A17" w14:paraId="14767BF2" w14:textId="77777777" w:rsidTr="00547B3A">
        <w:tc>
          <w:tcPr>
            <w:tcW w:w="4428" w:type="dxa"/>
            <w:shd w:val="clear" w:color="auto" w:fill="FFFFFF"/>
          </w:tcPr>
          <w:p w14:paraId="73CA9913" w14:textId="6CFEB87A" w:rsidR="00823A17" w:rsidRDefault="00142A7D" w:rsidP="00142A7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Recruit operations manager</w:t>
            </w:r>
          </w:p>
          <w:p w14:paraId="699AA6D2" w14:textId="02FC1254" w:rsidR="00142A7D" w:rsidRDefault="00142A7D" w:rsidP="00142A7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Conduct analyses of operational efficiency</w:t>
            </w:r>
          </w:p>
          <w:p w14:paraId="77B83C4E" w14:textId="13BA3C74" w:rsidR="00142A7D" w:rsidRPr="00142A7D" w:rsidRDefault="00142A7D" w:rsidP="00142A7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Reduce role overlap and gaps</w:t>
            </w:r>
          </w:p>
        </w:tc>
        <w:tc>
          <w:tcPr>
            <w:tcW w:w="4428" w:type="dxa"/>
            <w:shd w:val="clear" w:color="auto" w:fill="FFFFFF"/>
          </w:tcPr>
          <w:p w14:paraId="7D228628" w14:textId="77777777" w:rsidR="00823A17" w:rsidRPr="00784E67" w:rsidRDefault="00823A17" w:rsidP="00823A17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784E67">
              <w:rPr>
                <w:rFonts w:ascii="Calibri" w:hAnsi="Calibri" w:cs="Calibri"/>
              </w:rPr>
              <w:t>Increase administrative staff proportionally to accommodate program growth</w:t>
            </w:r>
          </w:p>
          <w:p w14:paraId="65B96577" w14:textId="3081A53E" w:rsidR="00823A17" w:rsidRPr="008F46F5" w:rsidRDefault="00823A17" w:rsidP="00823A1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80"/>
              </w:rPr>
            </w:pPr>
            <w:r w:rsidRPr="00784E67">
              <w:rPr>
                <w:rFonts w:ascii="Calibri" w:hAnsi="Calibri" w:cs="Calibri"/>
              </w:rPr>
              <w:t>Increase operational efficiency by 100%</w:t>
            </w:r>
          </w:p>
        </w:tc>
      </w:tr>
    </w:tbl>
    <w:p w14:paraId="6DF5F149" w14:textId="77777777" w:rsidR="00823A17" w:rsidRDefault="00823A17" w:rsidP="00052B68">
      <w:pPr>
        <w:rPr>
          <w:rFonts w:ascii="Arial" w:hAnsi="Arial"/>
          <w:b/>
          <w:sz w:val="28"/>
        </w:rPr>
      </w:pPr>
    </w:p>
    <w:p w14:paraId="7BC4764D" w14:textId="492D7580" w:rsidR="00BF7865" w:rsidRPr="00727B2B" w:rsidRDefault="00042876" w:rsidP="00052B6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Revised </w:t>
      </w:r>
      <w:r w:rsidR="00BF7865">
        <w:rPr>
          <w:rFonts w:ascii="Arial" w:hAnsi="Arial"/>
          <w:b/>
          <w:sz w:val="28"/>
        </w:rPr>
        <w:t>Oc</w:t>
      </w:r>
      <w:bookmarkStart w:id="0" w:name="_GoBack"/>
      <w:bookmarkEnd w:id="0"/>
      <w:r w:rsidR="00BF7865">
        <w:rPr>
          <w:rFonts w:ascii="Arial" w:hAnsi="Arial"/>
          <w:b/>
          <w:sz w:val="28"/>
        </w:rPr>
        <w:t>tober 26, 2015</w:t>
      </w:r>
    </w:p>
    <w:sectPr w:rsidR="00BF7865" w:rsidRPr="00727B2B" w:rsidSect="001432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64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47396" w14:textId="77777777" w:rsidR="001D1319" w:rsidRDefault="001D1319" w:rsidP="005A42A9">
      <w:r>
        <w:separator/>
      </w:r>
    </w:p>
  </w:endnote>
  <w:endnote w:type="continuationSeparator" w:id="0">
    <w:p w14:paraId="1FE2E477" w14:textId="77777777" w:rsidR="001D1319" w:rsidRDefault="001D1319" w:rsidP="005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6A2A" w14:textId="77777777" w:rsidR="00E65EC7" w:rsidRDefault="00E65EC7" w:rsidP="003E1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C393C" w14:textId="77777777" w:rsidR="00E65EC7" w:rsidRDefault="00E65EC7" w:rsidP="005A42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F555" w14:textId="77777777" w:rsidR="00E65EC7" w:rsidRDefault="00E65EC7" w:rsidP="003E11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4E6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69A0A4C" w14:textId="77777777" w:rsidR="00E65EC7" w:rsidRDefault="00E65EC7" w:rsidP="005A42A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57366" w14:textId="77777777" w:rsidR="00A824A9" w:rsidRDefault="00A82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8F0B7" w14:textId="77777777" w:rsidR="001D1319" w:rsidRDefault="001D1319" w:rsidP="005A42A9">
      <w:r>
        <w:separator/>
      </w:r>
    </w:p>
  </w:footnote>
  <w:footnote w:type="continuationSeparator" w:id="0">
    <w:p w14:paraId="7BB52B4A" w14:textId="77777777" w:rsidR="001D1319" w:rsidRDefault="001D1319" w:rsidP="005A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ACC4F" w14:textId="77777777" w:rsidR="00A824A9" w:rsidRDefault="00A82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757410"/>
      <w:docPartObj>
        <w:docPartGallery w:val="Watermarks"/>
        <w:docPartUnique/>
      </w:docPartObj>
    </w:sdtPr>
    <w:sdtEndPr/>
    <w:sdtContent>
      <w:p w14:paraId="138E2AEC" w14:textId="7D0A0FC3" w:rsidR="00A824A9" w:rsidRDefault="00784E67">
        <w:pPr>
          <w:pStyle w:val="Header"/>
        </w:pPr>
        <w:r>
          <w:rPr>
            <w:noProof/>
            <w:lang w:eastAsia="zh-TW"/>
          </w:rPr>
          <w:pict w14:anchorId="1BD8DC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576F1" w14:textId="77777777" w:rsidR="00A824A9" w:rsidRDefault="00A824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09D6"/>
    <w:multiLevelType w:val="hybridMultilevel"/>
    <w:tmpl w:val="6D1409D0"/>
    <w:lvl w:ilvl="0" w:tplc="AD504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6BE"/>
    <w:multiLevelType w:val="hybridMultilevel"/>
    <w:tmpl w:val="836439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446682"/>
    <w:multiLevelType w:val="hybridMultilevel"/>
    <w:tmpl w:val="9F9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30378"/>
    <w:multiLevelType w:val="hybridMultilevel"/>
    <w:tmpl w:val="A580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62177"/>
    <w:multiLevelType w:val="hybridMultilevel"/>
    <w:tmpl w:val="52D62B72"/>
    <w:lvl w:ilvl="0" w:tplc="CD3AA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46E1D"/>
    <w:multiLevelType w:val="hybridMultilevel"/>
    <w:tmpl w:val="CD7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56A4C"/>
    <w:multiLevelType w:val="hybridMultilevel"/>
    <w:tmpl w:val="29DE99A6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3A"/>
    <w:rsid w:val="00042876"/>
    <w:rsid w:val="00052B68"/>
    <w:rsid w:val="00056006"/>
    <w:rsid w:val="00060C3F"/>
    <w:rsid w:val="0007024C"/>
    <w:rsid w:val="00096B31"/>
    <w:rsid w:val="000C0D6A"/>
    <w:rsid w:val="000E64FC"/>
    <w:rsid w:val="00121397"/>
    <w:rsid w:val="00127C84"/>
    <w:rsid w:val="00142A7D"/>
    <w:rsid w:val="00143241"/>
    <w:rsid w:val="00195901"/>
    <w:rsid w:val="001D1319"/>
    <w:rsid w:val="00223D0E"/>
    <w:rsid w:val="00231A45"/>
    <w:rsid w:val="002764C9"/>
    <w:rsid w:val="00276982"/>
    <w:rsid w:val="002B1296"/>
    <w:rsid w:val="002D1612"/>
    <w:rsid w:val="002D2A09"/>
    <w:rsid w:val="00323493"/>
    <w:rsid w:val="00333827"/>
    <w:rsid w:val="00342BB0"/>
    <w:rsid w:val="003455B3"/>
    <w:rsid w:val="00353C97"/>
    <w:rsid w:val="00357413"/>
    <w:rsid w:val="00384AE4"/>
    <w:rsid w:val="003A7647"/>
    <w:rsid w:val="003B06E2"/>
    <w:rsid w:val="003C0BAB"/>
    <w:rsid w:val="003D6050"/>
    <w:rsid w:val="003E1163"/>
    <w:rsid w:val="003F397F"/>
    <w:rsid w:val="003F74DB"/>
    <w:rsid w:val="00444B21"/>
    <w:rsid w:val="004B30B6"/>
    <w:rsid w:val="004C523A"/>
    <w:rsid w:val="00547B04"/>
    <w:rsid w:val="0055011F"/>
    <w:rsid w:val="005A42A9"/>
    <w:rsid w:val="005B351C"/>
    <w:rsid w:val="005B3C0B"/>
    <w:rsid w:val="005D2129"/>
    <w:rsid w:val="00614B72"/>
    <w:rsid w:val="00680416"/>
    <w:rsid w:val="006E6A86"/>
    <w:rsid w:val="0070091A"/>
    <w:rsid w:val="0072111F"/>
    <w:rsid w:val="00726608"/>
    <w:rsid w:val="00727B2B"/>
    <w:rsid w:val="00737F0E"/>
    <w:rsid w:val="0075719B"/>
    <w:rsid w:val="00784E67"/>
    <w:rsid w:val="007B26BD"/>
    <w:rsid w:val="007C49EB"/>
    <w:rsid w:val="00823A17"/>
    <w:rsid w:val="00873C03"/>
    <w:rsid w:val="008A60F1"/>
    <w:rsid w:val="008B7A6C"/>
    <w:rsid w:val="008F46F5"/>
    <w:rsid w:val="00927D6D"/>
    <w:rsid w:val="00A47E76"/>
    <w:rsid w:val="00A824A9"/>
    <w:rsid w:val="00B16717"/>
    <w:rsid w:val="00B40404"/>
    <w:rsid w:val="00B47383"/>
    <w:rsid w:val="00B6236C"/>
    <w:rsid w:val="00BA5CA8"/>
    <w:rsid w:val="00BB1135"/>
    <w:rsid w:val="00BB6231"/>
    <w:rsid w:val="00BC51EC"/>
    <w:rsid w:val="00BD2A65"/>
    <w:rsid w:val="00BF7865"/>
    <w:rsid w:val="00C24512"/>
    <w:rsid w:val="00C26B67"/>
    <w:rsid w:val="00C30E5E"/>
    <w:rsid w:val="00C45A2D"/>
    <w:rsid w:val="00C53814"/>
    <w:rsid w:val="00D83B9C"/>
    <w:rsid w:val="00D902BA"/>
    <w:rsid w:val="00DD6285"/>
    <w:rsid w:val="00E43757"/>
    <w:rsid w:val="00E65EC7"/>
    <w:rsid w:val="00E74A80"/>
    <w:rsid w:val="00EB09C2"/>
    <w:rsid w:val="00EE08E2"/>
    <w:rsid w:val="00EE4486"/>
    <w:rsid w:val="00FA2BE7"/>
    <w:rsid w:val="00FB1E2E"/>
    <w:rsid w:val="00FC2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721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B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4C523A"/>
    <w:rPr>
      <w:i/>
      <w:iCs/>
    </w:rPr>
  </w:style>
  <w:style w:type="paragraph" w:styleId="CommentText">
    <w:name w:val="annotation text"/>
    <w:basedOn w:val="Normal"/>
    <w:link w:val="CommentTextChar"/>
    <w:rsid w:val="004C523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2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52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7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727B2B"/>
    <w:rPr>
      <w:b/>
      <w:bCs/>
    </w:rPr>
  </w:style>
  <w:style w:type="table" w:styleId="TableGrid">
    <w:name w:val="Table Grid"/>
    <w:basedOn w:val="TableNormal"/>
    <w:uiPriority w:val="59"/>
    <w:rsid w:val="0072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2A9"/>
  </w:style>
  <w:style w:type="character" w:styleId="PageNumber">
    <w:name w:val="page number"/>
    <w:basedOn w:val="DefaultParagraphFont"/>
    <w:uiPriority w:val="99"/>
    <w:semiHidden/>
    <w:unhideWhenUsed/>
    <w:rsid w:val="005A42A9"/>
  </w:style>
  <w:style w:type="paragraph" w:styleId="Header">
    <w:name w:val="header"/>
    <w:basedOn w:val="Normal"/>
    <w:link w:val="HeaderChar"/>
    <w:uiPriority w:val="99"/>
    <w:unhideWhenUsed/>
    <w:rsid w:val="00A82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7B2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4C523A"/>
    <w:rPr>
      <w:i/>
      <w:iCs/>
    </w:rPr>
  </w:style>
  <w:style w:type="paragraph" w:styleId="CommentText">
    <w:name w:val="annotation text"/>
    <w:basedOn w:val="Normal"/>
    <w:link w:val="CommentTextChar"/>
    <w:rsid w:val="004C523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523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C52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27B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727B2B"/>
    <w:rPr>
      <w:b/>
      <w:bCs/>
    </w:rPr>
  </w:style>
  <w:style w:type="table" w:styleId="TableGrid">
    <w:name w:val="Table Grid"/>
    <w:basedOn w:val="TableNormal"/>
    <w:uiPriority w:val="59"/>
    <w:rsid w:val="0072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2A9"/>
  </w:style>
  <w:style w:type="character" w:styleId="PageNumber">
    <w:name w:val="page number"/>
    <w:basedOn w:val="DefaultParagraphFont"/>
    <w:uiPriority w:val="99"/>
    <w:semiHidden/>
    <w:unhideWhenUsed/>
    <w:rsid w:val="005A42A9"/>
  </w:style>
  <w:style w:type="paragraph" w:styleId="Header">
    <w:name w:val="header"/>
    <w:basedOn w:val="Normal"/>
    <w:link w:val="HeaderChar"/>
    <w:uiPriority w:val="99"/>
    <w:unhideWhenUsed/>
    <w:rsid w:val="00A82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8FD64-63C6-479A-B260-AF6F367A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Skinner</dc:creator>
  <cp:lastModifiedBy>Lillie Lum</cp:lastModifiedBy>
  <cp:revision>3</cp:revision>
  <cp:lastPrinted>2015-06-12T16:32:00Z</cp:lastPrinted>
  <dcterms:created xsi:type="dcterms:W3CDTF">2015-10-26T13:21:00Z</dcterms:created>
  <dcterms:modified xsi:type="dcterms:W3CDTF">2015-10-26T18:38:00Z</dcterms:modified>
</cp:coreProperties>
</file>